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right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drawing>
          <wp:inline distT="0" distB="0" distL="0" distR="0">
            <wp:extent cx="857250" cy="299720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85" cy="30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 xml:space="preserve">澳大利亚新南威尔士大学 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2020冬季访学</w:t>
      </w:r>
      <w:r>
        <w:rPr>
          <w:rFonts w:asciiTheme="minorHAnsi" w:hAnsiTheme="minorHAnsi" w:eastAsiaTheme="majorEastAsia" w:cstheme="minorHAnsi"/>
          <w:b/>
          <w:kern w:val="0"/>
          <w:sz w:val="32"/>
          <w:szCs w:val="21"/>
        </w:rPr>
        <w:t>项目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语言文化课程</w:t>
      </w:r>
    </w:p>
    <w:p>
      <w:pPr>
        <w:widowControl/>
        <w:spacing w:line="360" w:lineRule="auto"/>
        <w:jc w:val="center"/>
        <w:rPr>
          <w:rFonts w:cs="Arial" w:asciiTheme="minorHAnsi" w:hAnsiTheme="minorHAnsi"/>
          <w:color w:val="333333"/>
          <w:sz w:val="28"/>
          <w:szCs w:val="28"/>
          <w:shd w:val="clear" w:color="auto" w:fill="FFFFFF"/>
        </w:rPr>
      </w:pPr>
      <w:r>
        <w:rPr>
          <w:rFonts w:cs="Arial" w:asciiTheme="minorHAnsi" w:hAnsiTheme="minorHAnsi"/>
          <w:color w:val="333333"/>
          <w:sz w:val="28"/>
          <w:szCs w:val="28"/>
          <w:shd w:val="clear" w:color="auto" w:fill="FFFFFF"/>
        </w:rPr>
        <w:t xml:space="preserve">The University of </w:t>
      </w:r>
      <w:r>
        <w:rPr>
          <w:rFonts w:hint="eastAsia" w:cs="Arial" w:asciiTheme="minorHAnsi" w:hAnsiTheme="minorHAnsi"/>
          <w:color w:val="333333"/>
          <w:sz w:val="28"/>
          <w:szCs w:val="28"/>
          <w:shd w:val="clear" w:color="auto" w:fill="FFFFFF"/>
        </w:rPr>
        <w:t>New South Wales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 w:val="0"/>
          <w:bCs/>
          <w:kern w:val="0"/>
          <w:sz w:val="30"/>
          <w:szCs w:val="30"/>
        </w:rPr>
      </w:pPr>
      <w:r>
        <w:rPr>
          <w:rFonts w:asciiTheme="minorHAnsi" w:hAnsiTheme="minorHAnsi" w:eastAsiaTheme="majorEastAsia" w:cstheme="minorHAnsi"/>
          <w:b w:val="0"/>
          <w:bCs/>
          <w:sz w:val="30"/>
          <w:szCs w:val="30"/>
        </w:rPr>
        <w:t xml:space="preserve">English </w:t>
      </w:r>
      <w:r>
        <w:rPr>
          <w:rFonts w:hint="eastAsia" w:asciiTheme="minorHAnsi" w:hAnsiTheme="minorHAnsi" w:eastAsiaTheme="majorEastAsia" w:cstheme="minorHAnsi"/>
          <w:b w:val="0"/>
          <w:bCs/>
          <w:sz w:val="30"/>
          <w:szCs w:val="30"/>
        </w:rPr>
        <w:t xml:space="preserve">Language </w:t>
      </w:r>
      <w:r>
        <w:rPr>
          <w:rFonts w:asciiTheme="minorHAnsi" w:hAnsiTheme="minorHAnsi" w:eastAsiaTheme="majorEastAsia" w:cstheme="minorHAnsi"/>
          <w:b w:val="0"/>
          <w:bCs/>
          <w:sz w:val="30"/>
          <w:szCs w:val="30"/>
        </w:rPr>
        <w:t>Program</w:t>
      </w:r>
      <w:r>
        <w:rPr>
          <w:rFonts w:hint="eastAsia" w:asciiTheme="minorHAnsi" w:hAnsiTheme="minorHAnsi" w:eastAsiaTheme="majorEastAsia" w:cstheme="minorHAnsi"/>
          <w:b w:val="0"/>
          <w:bCs/>
          <w:sz w:val="30"/>
          <w:szCs w:val="30"/>
        </w:rPr>
        <w:t>s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cs="Calibri" w:asciiTheme="minorHAnsi" w:hAnsiTheme="minorHAnsi"/>
          <w:b/>
          <w:kern w:val="0"/>
          <w:szCs w:val="21"/>
        </w:rPr>
        <w:t>20</w:t>
      </w:r>
      <w:r>
        <w:rPr>
          <w:rFonts w:hint="eastAsia" w:cs="Calibri" w:asciiTheme="minorHAnsi" w:hAnsiTheme="minorHAnsi"/>
          <w:b/>
          <w:kern w:val="0"/>
          <w:szCs w:val="21"/>
        </w:rPr>
        <w:t>20</w:t>
      </w:r>
      <w:r>
        <w:rPr>
          <w:rFonts w:cs="Calibri" w:asciiTheme="minorHAnsi" w:hAnsiTheme="minorHAnsi"/>
          <w:b/>
          <w:kern w:val="0"/>
          <w:szCs w:val="21"/>
        </w:rPr>
        <w:t>年</w:t>
      </w:r>
      <w:r>
        <w:rPr>
          <w:rFonts w:hint="eastAsia" w:cs="Calibri" w:asciiTheme="minorHAnsi" w:hAnsiTheme="minorHAnsi"/>
          <w:b/>
          <w:kern w:val="0"/>
          <w:szCs w:val="21"/>
        </w:rPr>
        <w:t xml:space="preserve">1月13日 </w:t>
      </w:r>
      <w:r>
        <w:rPr>
          <w:rFonts w:cs="Calibri" w:asciiTheme="minorHAnsi" w:hAnsiTheme="minorHAnsi"/>
          <w:b/>
          <w:kern w:val="0"/>
          <w:szCs w:val="21"/>
        </w:rPr>
        <w:t xml:space="preserve">– </w:t>
      </w:r>
      <w:r>
        <w:rPr>
          <w:rFonts w:hint="eastAsia" w:cs="Calibri" w:asciiTheme="minorHAnsi" w:hAnsiTheme="minorHAnsi"/>
          <w:b/>
          <w:kern w:val="0"/>
          <w:szCs w:val="21"/>
        </w:rPr>
        <w:t>2月7日</w:t>
      </w:r>
      <w:r>
        <w:rPr>
          <w:rFonts w:hint="eastAsia" w:cs="Calibri" w:asciiTheme="minorHAnsi" w:hAnsiTheme="minorHAnsi"/>
          <w:b/>
          <w:kern w:val="0"/>
          <w:szCs w:val="21"/>
          <w:lang w:eastAsia="zh-CN"/>
        </w:rPr>
        <w:t>，</w:t>
      </w:r>
      <w:r>
        <w:rPr>
          <w:rFonts w:hint="eastAsia" w:cs="Calibri" w:asciiTheme="minorHAnsi" w:hAnsiTheme="minorHAnsi"/>
          <w:b/>
          <w:kern w:val="0"/>
          <w:szCs w:val="21"/>
        </w:rPr>
        <w:t>2月10日</w:t>
      </w:r>
      <w:r>
        <w:rPr>
          <w:rFonts w:cs="Calibri" w:asciiTheme="minorHAnsi" w:hAnsiTheme="minorHAnsi"/>
          <w:b/>
          <w:kern w:val="0"/>
          <w:szCs w:val="21"/>
        </w:rPr>
        <w:t>–</w:t>
      </w:r>
      <w:r>
        <w:rPr>
          <w:rFonts w:hint="eastAsia" w:cs="Calibri" w:asciiTheme="minorHAnsi" w:hAnsiTheme="minorHAnsi"/>
          <w:b/>
          <w:kern w:val="0"/>
          <w:szCs w:val="21"/>
        </w:rPr>
        <w:t xml:space="preserve"> 3月6日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Cs w:val="21"/>
        </w:rPr>
        <w:t>一、项目综述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参加新南威尔士大学2020年冬季访学项目的学生，可选择为期4周的语言文化课程。</w:t>
      </w:r>
      <w:r>
        <w:rPr>
          <w:rFonts w:hint="eastAsia" w:ascii="宋体" w:hAnsi="宋体" w:eastAsia="宋体" w:cs="宋体"/>
          <w:szCs w:val="21"/>
        </w:rPr>
        <w:t>包括通用英语（Essential English）以及职业英语（Career English）。项目学生与其它国际语言学生混合编班，由新南威尔士大学进行统一的学术管理与学术考核，获得新南威尔士大学正式的成绩单。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全美国际教育协会作为</w:t>
      </w:r>
      <w:r>
        <w:rPr>
          <w:rFonts w:hint="eastAsia" w:ascii="宋体" w:hAnsi="宋体" w:eastAsia="宋体" w:cs="宋体"/>
          <w:szCs w:val="21"/>
        </w:rPr>
        <w:t>新南威尔士大学</w:t>
      </w:r>
      <w:r>
        <w:rPr>
          <w:rFonts w:hint="eastAsia" w:ascii="宋体" w:hAnsi="宋体" w:eastAsia="宋体" w:cs="宋体"/>
          <w:kern w:val="0"/>
          <w:szCs w:val="21"/>
        </w:rPr>
        <w:t>在中国的正式授权机构，负责选拔优秀中国大学生，于2020年冬季前往新南威尔士大学参加为期4周的语言文化课程访学项目。项目学生通过一个月的学习，将迅速提升自身的英语水平，同时体验澳大利亚的社会与文化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1"/>
        </w:rPr>
        <w:t>2019年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寒假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新南威尔士大学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访学项目</w:t>
      </w:r>
      <w:r>
        <w:rPr>
          <w:rFonts w:hint="eastAsia" w:ascii="宋体" w:hAnsi="宋体" w:eastAsia="宋体" w:cs="宋体"/>
          <w:sz w:val="21"/>
          <w:szCs w:val="21"/>
        </w:rPr>
        <w:t>，我校选拔名额为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名，报名截止日期为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yellow"/>
        </w:rPr>
        <w:t>201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yellow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yellow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yellow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yellow"/>
        </w:rPr>
        <w:t>月15日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。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项目将会在全国范围内启动选拔，一旦录满，即刻停止报名。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Theme="minorHAnsi" w:hAnsiTheme="minorHAnsi" w:eastAsiaTheme="majorEastAsia" w:cstheme="minorHAnsi"/>
          <w:kern w:val="0"/>
          <w:szCs w:val="21"/>
        </w:rPr>
      </w:pP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/>
        </w:rPr>
      </w:pP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cs="Calibri" w:asciiTheme="minorHAnsi" w:hAnsiTheme="minorHAnsi"/>
          <w:b/>
          <w:szCs w:val="21"/>
        </w:rPr>
      </w:pPr>
      <w:r>
        <w:rPr>
          <w:rFonts w:hint="eastAsia" w:cs="Calibri" w:asciiTheme="minorHAnsi" w:hAnsiTheme="minorHAnsi"/>
          <w:b/>
          <w:szCs w:val="21"/>
        </w:rPr>
        <w:t>特色与优势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【体验澳洲纯正英语课程】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参加澳大利亚名校的优质语言课程，每周20学时强化学习，有效提升语言技巧；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</w:t>
      </w:r>
      <w:r>
        <w:rPr>
          <w:rFonts w:hint="eastAsia" w:asciiTheme="minorHAnsi" w:hAnsiTheme="minorHAnsi" w:eastAsiaTheme="majorEastAsia" w:cstheme="minorHAnsi"/>
          <w:szCs w:val="21"/>
        </w:rPr>
        <w:t>新南威尔士</w:t>
      </w:r>
      <w:r>
        <w:rPr>
          <w:rFonts w:hint="eastAsia" w:cs="Calibri" w:asciiTheme="minorHAnsi" w:hAnsiTheme="minorHAnsi"/>
          <w:szCs w:val="21"/>
        </w:rPr>
        <w:t>大学成绩单和项目证书】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获得</w:t>
      </w:r>
      <w:r>
        <w:rPr>
          <w:rFonts w:hint="eastAsia" w:asciiTheme="minorHAnsi" w:hAnsiTheme="minorHAnsi" w:eastAsiaTheme="majorEastAsia" w:cstheme="minorHAnsi"/>
          <w:szCs w:val="21"/>
        </w:rPr>
        <w:t>新南威尔士</w:t>
      </w:r>
      <w:r>
        <w:rPr>
          <w:rFonts w:hint="eastAsia" w:cs="Calibri" w:asciiTheme="minorHAnsi" w:hAnsiTheme="minorHAnsi" w:eastAsiaTheme="majorEastAsia"/>
          <w:szCs w:val="21"/>
        </w:rPr>
        <w:t>大学</w:t>
      </w:r>
      <w:r>
        <w:rPr>
          <w:rFonts w:hint="eastAsia" w:cs="Calibri" w:asciiTheme="minorHAnsi" w:hAnsiTheme="minorHAnsi"/>
          <w:szCs w:val="21"/>
        </w:rPr>
        <w:t>颁发的成绩单与项目证书，为个人履历添砖加瓦；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【和国际学生一起上课，结交各国好友】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与来自其它国家的学生共同学习、提高跨文化沟通技能，收获知识与友谊；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 xml:space="preserve">【尽享校园设施与资源】 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获得</w:t>
      </w:r>
      <w:r>
        <w:rPr>
          <w:rFonts w:hint="eastAsia" w:asciiTheme="minorHAnsi" w:hAnsiTheme="minorHAnsi" w:eastAsiaTheme="majorEastAsia" w:cstheme="minorHAnsi"/>
          <w:szCs w:val="21"/>
        </w:rPr>
        <w:t>新南威尔士大学</w:t>
      </w:r>
      <w:r>
        <w:rPr>
          <w:rFonts w:hint="eastAsia" w:cs="Calibri" w:asciiTheme="minorHAnsi" w:hAnsiTheme="minorHAnsi"/>
          <w:szCs w:val="21"/>
        </w:rPr>
        <w:t>学生证，</w:t>
      </w:r>
      <w:r>
        <w:rPr>
          <w:rFonts w:hint="eastAsia" w:asciiTheme="minorHAnsi" w:hAnsiTheme="minorHAnsi" w:eastAsiaTheme="majorEastAsia" w:cstheme="minorHAnsi"/>
          <w:szCs w:val="21"/>
        </w:rPr>
        <w:t>按校方规定充分享受各类校园设施与教育资源</w:t>
      </w:r>
      <w:r>
        <w:rPr>
          <w:rFonts w:hint="eastAsia" w:cs="Calibri" w:asciiTheme="minorHAnsi" w:hAnsiTheme="minorHAnsi"/>
          <w:szCs w:val="21"/>
        </w:rPr>
        <w:t>；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【丰富的文化活动体验】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丰富多彩的澳大利亚文化体验，畅游悉尼歌剧院、海德公园、猎人谷等特色景点。</w:t>
      </w:r>
    </w:p>
    <w:p>
      <w:pPr>
        <w:widowControl/>
        <w:spacing w:line="360" w:lineRule="auto"/>
        <w:jc w:val="left"/>
        <w:rPr>
          <w:rFonts w:cs="Calibri" w:asciiTheme="minorHAnsi" w:hAnsiTheme="minorHAnsi"/>
          <w:b/>
          <w:szCs w:val="21"/>
        </w:rPr>
      </w:pP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cs="Calibri" w:asciiTheme="minorHAnsi" w:hAnsiTheme="minorHAnsi"/>
          <w:b/>
          <w:szCs w:val="21"/>
        </w:rPr>
      </w:pPr>
      <w:r>
        <w:rPr>
          <w:rFonts w:cs="Calibri" w:asciiTheme="minorHAnsi" w:hAnsiTheme="minorHAnsi"/>
          <w:b/>
          <w:szCs w:val="21"/>
        </w:rPr>
        <w:t>新南威尔士大学简介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szCs w:val="21"/>
          <w:shd w:val="clear" w:color="auto" w:fill="FFFFFF"/>
        </w:rPr>
      </w:pPr>
      <w:r>
        <w:rPr>
          <w:rFonts w:cs="Arial" w:asciiTheme="minorHAnsi" w:hAnsiTheme="minorHAnsi"/>
          <w:color w:val="333333"/>
          <w:szCs w:val="21"/>
          <w:shd w:val="clear" w:color="auto" w:fill="FFFFFF"/>
        </w:rPr>
        <w:t>建校于1</w:t>
      </w:r>
      <w:r>
        <w:rPr>
          <w:rFonts w:hint="eastAsia" w:cs="Arial" w:asciiTheme="minorHAnsi" w:hAnsiTheme="minorHAnsi"/>
          <w:color w:val="333333"/>
          <w:szCs w:val="21"/>
          <w:shd w:val="clear" w:color="auto" w:fill="FFFFFF"/>
        </w:rPr>
        <w:t>949</w:t>
      </w:r>
      <w:r>
        <w:rPr>
          <w:rFonts w:cs="Arial" w:asciiTheme="minorHAnsi" w:hAnsiTheme="minorHAnsi"/>
          <w:color w:val="333333"/>
          <w:szCs w:val="21"/>
          <w:shd w:val="clear" w:color="auto" w:fill="FFFFFF"/>
        </w:rPr>
        <w:t>年</w:t>
      </w:r>
      <w:r>
        <w:rPr>
          <w:rFonts w:hint="eastAsia" w:cs="Arial" w:asciiTheme="minorHAnsi" w:hAnsiTheme="minorHAnsi"/>
          <w:color w:val="333333"/>
          <w:szCs w:val="21"/>
          <w:shd w:val="clear" w:color="auto" w:fill="FFFFFF"/>
          <w:lang w:eastAsia="zh-CN"/>
        </w:rPr>
        <w:t>，</w:t>
      </w:r>
      <w:r>
        <w:rPr>
          <w:rFonts w:cs="Arial" w:asciiTheme="minorHAnsi" w:hAnsiTheme="minorHAnsi"/>
          <w:color w:val="333333"/>
          <w:szCs w:val="21"/>
          <w:shd w:val="clear" w:color="auto" w:fill="FFFFFF"/>
        </w:rPr>
        <w:t>是澳大利亚的一所顶尖学府，澳大利亚菁英大学集团 Group of Eight （八大名校联盟）的成员之一</w:t>
      </w:r>
      <w:r>
        <w:rPr>
          <w:rFonts w:hint="eastAsia" w:cs="Arial" w:asciiTheme="minorHAnsi" w:hAnsiTheme="minorHAnsi"/>
          <w:color w:val="333333"/>
          <w:szCs w:val="21"/>
          <w:shd w:val="clear" w:color="auto" w:fill="FFFFFF"/>
        </w:rPr>
        <w:t>；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szCs w:val="21"/>
          <w:shd w:val="clear" w:color="auto" w:fill="FFFFFF"/>
        </w:rPr>
      </w:pPr>
      <w:r>
        <w:rPr>
          <w:rFonts w:cs="Arial" w:asciiTheme="minorHAnsi" w:hAnsiTheme="minorHAnsi"/>
          <w:color w:val="333333"/>
          <w:szCs w:val="21"/>
          <w:shd w:val="clear" w:color="auto" w:fill="FFFFFF"/>
        </w:rPr>
        <w:t>201</w:t>
      </w:r>
      <w:r>
        <w:rPr>
          <w:rFonts w:hint="eastAsia" w:cs="Arial" w:asciiTheme="minorHAnsi" w:hAnsiTheme="minorHAnsi"/>
          <w:color w:val="333333"/>
          <w:szCs w:val="21"/>
          <w:shd w:val="clear" w:color="auto" w:fill="FFFFFF"/>
        </w:rPr>
        <w:t>9年</w:t>
      </w:r>
      <w:r>
        <w:rPr>
          <w:rFonts w:cs="Arial" w:asciiTheme="minorHAnsi" w:hAnsiTheme="minorHAnsi"/>
          <w:color w:val="333333"/>
          <w:szCs w:val="21"/>
          <w:shd w:val="clear" w:color="auto" w:fill="FFFFFF"/>
        </w:rPr>
        <w:t>QS世界大学综合排名第</w:t>
      </w:r>
      <w:r>
        <w:rPr>
          <w:rFonts w:hint="eastAsia" w:cs="Arial" w:asciiTheme="minorHAnsi" w:hAnsiTheme="minorHAnsi"/>
          <w:color w:val="333333"/>
          <w:szCs w:val="21"/>
          <w:shd w:val="clear" w:color="auto" w:fill="FFFFFF"/>
        </w:rPr>
        <w:t>45，同时也是QS评定为五星级的大学之一；2019年美国新闻与世界报道全球大学排名第69；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szCs w:val="21"/>
          <w:shd w:val="clear" w:color="auto" w:fill="FFFFFF"/>
        </w:rPr>
      </w:pPr>
      <w:r>
        <w:rPr>
          <w:rFonts w:cs="Arial" w:asciiTheme="minorHAnsi" w:hAnsiTheme="minorHAnsi"/>
          <w:color w:val="333333"/>
          <w:szCs w:val="21"/>
          <w:shd w:val="clear" w:color="auto" w:fill="FFFFFF"/>
        </w:rPr>
        <w:t>强势学科包括：</w:t>
      </w:r>
      <w:r>
        <w:rPr>
          <w:rFonts w:hint="eastAsia" w:cs="Arial" w:asciiTheme="minorHAnsi" w:hAnsiTheme="minorHAnsi"/>
          <w:color w:val="333333"/>
          <w:szCs w:val="21"/>
          <w:shd w:val="clear" w:color="auto" w:fill="FFFFFF"/>
        </w:rPr>
        <w:t>金融</w:t>
      </w:r>
      <w:r>
        <w:rPr>
          <w:rFonts w:cs="Arial" w:asciiTheme="minorHAnsi" w:hAnsiTheme="minorHAnsi"/>
          <w:color w:val="333333"/>
          <w:szCs w:val="21"/>
          <w:shd w:val="clear" w:color="auto" w:fill="FFFFFF"/>
        </w:rPr>
        <w:t>财会、环境科学</w:t>
      </w:r>
      <w:r>
        <w:rPr>
          <w:rFonts w:hint="eastAsia" w:cs="Arial" w:asciiTheme="minorHAnsi" w:hAnsiTheme="minorHAnsi"/>
          <w:color w:val="333333"/>
          <w:szCs w:val="21"/>
          <w:shd w:val="clear" w:color="auto" w:fill="FFFFFF"/>
        </w:rPr>
        <w:t>、</w:t>
      </w:r>
      <w:r>
        <w:rPr>
          <w:rFonts w:cs="Arial" w:asciiTheme="minorHAnsi" w:hAnsiTheme="minorHAnsi"/>
          <w:color w:val="333333"/>
          <w:szCs w:val="21"/>
          <w:shd w:val="clear" w:color="auto" w:fill="FFFFFF"/>
        </w:rPr>
        <w:t>工程</w:t>
      </w:r>
      <w:r>
        <w:rPr>
          <w:rFonts w:hint="eastAsia" w:cs="Arial" w:asciiTheme="minorHAnsi" w:hAnsiTheme="minorHAnsi"/>
          <w:color w:val="333333"/>
          <w:szCs w:val="21"/>
          <w:shd w:val="clear" w:color="auto" w:fill="FFFFFF"/>
        </w:rPr>
        <w:t>、</w:t>
      </w:r>
      <w:r>
        <w:rPr>
          <w:rFonts w:cs="Arial" w:asciiTheme="minorHAnsi" w:hAnsiTheme="minorHAnsi"/>
          <w:color w:val="333333"/>
          <w:szCs w:val="21"/>
          <w:shd w:val="clear" w:color="auto" w:fill="FFFFFF"/>
        </w:rPr>
        <w:t>心理学</w:t>
      </w:r>
      <w:r>
        <w:rPr>
          <w:rFonts w:hint="eastAsia" w:cs="Arial" w:asciiTheme="minorHAnsi" w:hAnsiTheme="minorHAnsi"/>
          <w:color w:val="333333"/>
          <w:szCs w:val="21"/>
          <w:shd w:val="clear" w:color="auto" w:fill="FFFFFF"/>
        </w:rPr>
        <w:t>、</w:t>
      </w:r>
      <w:r>
        <w:rPr>
          <w:rFonts w:cs="Arial" w:asciiTheme="minorHAnsi" w:hAnsiTheme="minorHAnsi"/>
          <w:color w:val="333333"/>
          <w:szCs w:val="21"/>
          <w:shd w:val="clear" w:color="auto" w:fill="FFFFFF"/>
        </w:rPr>
        <w:t>商科管理</w:t>
      </w:r>
      <w:r>
        <w:rPr>
          <w:rFonts w:hint="eastAsia" w:cs="Arial" w:asciiTheme="minorHAnsi" w:hAnsiTheme="minorHAnsi"/>
          <w:color w:val="333333"/>
          <w:szCs w:val="21"/>
          <w:shd w:val="clear" w:color="auto" w:fill="FFFFFF"/>
        </w:rPr>
        <w:t>、</w:t>
      </w:r>
      <w:r>
        <w:rPr>
          <w:rFonts w:cs="Arial" w:asciiTheme="minorHAnsi" w:hAnsiTheme="minorHAnsi"/>
          <w:color w:val="333333"/>
          <w:szCs w:val="21"/>
          <w:shd w:val="clear" w:color="auto" w:fill="FFFFFF"/>
        </w:rPr>
        <w:t>经济学</w:t>
      </w:r>
      <w:r>
        <w:rPr>
          <w:rFonts w:hint="eastAsia" w:cs="Arial" w:asciiTheme="minorHAnsi" w:hAnsiTheme="minorHAnsi"/>
          <w:color w:val="333333"/>
          <w:szCs w:val="21"/>
          <w:shd w:val="clear" w:color="auto" w:fill="FFFFFF"/>
        </w:rPr>
        <w:t>、</w:t>
      </w:r>
      <w:r>
        <w:rPr>
          <w:rFonts w:cs="Arial" w:asciiTheme="minorHAnsi" w:hAnsiTheme="minorHAnsi"/>
          <w:color w:val="333333"/>
          <w:szCs w:val="21"/>
          <w:shd w:val="clear" w:color="auto" w:fill="FFFFFF"/>
        </w:rPr>
        <w:t>教育</w:t>
      </w:r>
      <w:r>
        <w:rPr>
          <w:rFonts w:hint="eastAsia" w:cs="Arial" w:asciiTheme="minorHAnsi" w:hAnsiTheme="minorHAnsi"/>
          <w:color w:val="333333"/>
          <w:szCs w:val="21"/>
          <w:shd w:val="clear" w:color="auto" w:fill="FFFFFF"/>
        </w:rPr>
        <w:t>、</w:t>
      </w:r>
      <w:r>
        <w:rPr>
          <w:rFonts w:cs="Arial" w:asciiTheme="minorHAnsi" w:hAnsiTheme="minorHAnsi"/>
          <w:color w:val="333333"/>
          <w:szCs w:val="21"/>
          <w:shd w:val="clear" w:color="auto" w:fill="FFFFFF"/>
        </w:rPr>
        <w:t>计算机科学</w:t>
      </w:r>
      <w:r>
        <w:rPr>
          <w:rFonts w:hint="eastAsia" w:cs="Arial" w:asciiTheme="minorHAnsi" w:hAnsiTheme="minorHAnsi"/>
          <w:color w:val="333333"/>
          <w:szCs w:val="21"/>
          <w:shd w:val="clear" w:color="auto" w:fill="FFFFFF"/>
        </w:rPr>
        <w:t>、</w:t>
      </w:r>
      <w:r>
        <w:rPr>
          <w:rFonts w:cs="Arial" w:asciiTheme="minorHAnsi" w:hAnsiTheme="minorHAnsi"/>
          <w:color w:val="333333"/>
          <w:szCs w:val="21"/>
          <w:shd w:val="clear" w:color="auto" w:fill="FFFFFF"/>
        </w:rPr>
        <w:t>传媒等</w:t>
      </w:r>
      <w:r>
        <w:rPr>
          <w:rFonts w:hint="eastAsia" w:cs="Arial" w:asciiTheme="minorHAnsi" w:hAnsiTheme="minorHAnsi"/>
          <w:color w:val="333333"/>
          <w:szCs w:val="21"/>
          <w:shd w:val="clear" w:color="auto" w:fill="FFFFFF"/>
        </w:rPr>
        <w:t>；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szCs w:val="21"/>
          <w:shd w:val="clear" w:color="auto" w:fill="FFFFFF"/>
        </w:rPr>
      </w:pPr>
      <w:r>
        <w:rPr>
          <w:rFonts w:hint="eastAsia" w:cs="Arial" w:asciiTheme="minorHAnsi" w:hAnsiTheme="minorHAnsi"/>
          <w:color w:val="333333"/>
          <w:szCs w:val="21"/>
          <w:shd w:val="clear" w:color="auto" w:fill="FFFFFF"/>
        </w:rPr>
        <w:t>学校位于澳大利亚的商业之都悉尼，生活环境与品质优越，在QS的世界最佳求学城市排名中位列第13</w:t>
      </w:r>
    </w:p>
    <w:p>
      <w:pPr>
        <w:pStyle w:val="19"/>
        <w:widowControl/>
        <w:spacing w:line="360" w:lineRule="auto"/>
        <w:ind w:left="420" w:firstLine="0" w:firstLineChars="0"/>
        <w:jc w:val="left"/>
        <w:rPr>
          <w:rFonts w:cs="Arial" w:asciiTheme="minorHAnsi" w:hAnsiTheme="minorHAnsi"/>
          <w:color w:val="333333"/>
          <w:szCs w:val="21"/>
          <w:shd w:val="clear" w:color="auto" w:fill="FFFFFF"/>
        </w:rPr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490220</wp:posOffset>
            </wp:positionH>
            <wp:positionV relativeFrom="paragraph">
              <wp:posOffset>39370</wp:posOffset>
            </wp:positionV>
            <wp:extent cx="4942205" cy="2939415"/>
            <wp:effectExtent l="0" t="0" r="10795" b="698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2205" cy="293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9"/>
        <w:widowControl/>
        <w:spacing w:line="360" w:lineRule="auto"/>
        <w:ind w:left="420" w:firstLine="0" w:firstLineChars="0"/>
        <w:jc w:val="left"/>
        <w:rPr>
          <w:rFonts w:cs="Arial" w:asciiTheme="minorHAnsi" w:hAnsiTheme="minorHAnsi"/>
          <w:color w:val="333333"/>
          <w:szCs w:val="21"/>
          <w:shd w:val="clear" w:color="auto" w:fill="FFFFFF"/>
        </w:rPr>
      </w:pPr>
    </w:p>
    <w:p>
      <w:pPr>
        <w:pStyle w:val="19"/>
        <w:widowControl/>
        <w:spacing w:line="360" w:lineRule="auto"/>
        <w:ind w:left="420" w:firstLine="0" w:firstLineChars="0"/>
        <w:jc w:val="left"/>
        <w:rPr>
          <w:rFonts w:cs="Arial" w:asciiTheme="minorHAnsi" w:hAnsiTheme="minorHAnsi"/>
          <w:color w:val="333333"/>
          <w:szCs w:val="21"/>
          <w:shd w:val="clear" w:color="auto" w:fill="FFFFFF"/>
        </w:rPr>
      </w:pPr>
    </w:p>
    <w:p>
      <w:pPr>
        <w:pStyle w:val="19"/>
        <w:widowControl/>
        <w:spacing w:line="360" w:lineRule="auto"/>
        <w:ind w:left="420" w:firstLine="0" w:firstLineChars="0"/>
        <w:jc w:val="left"/>
        <w:rPr>
          <w:rFonts w:cs="Arial" w:asciiTheme="minorHAnsi" w:hAnsiTheme="minorHAnsi"/>
          <w:color w:val="333333"/>
          <w:szCs w:val="21"/>
          <w:shd w:val="clear" w:color="auto" w:fill="FFFFFF"/>
        </w:rPr>
      </w:pPr>
    </w:p>
    <w:p>
      <w:pPr>
        <w:pStyle w:val="19"/>
        <w:widowControl/>
        <w:spacing w:line="360" w:lineRule="auto"/>
        <w:ind w:left="420" w:firstLine="0" w:firstLineChars="0"/>
        <w:jc w:val="left"/>
        <w:rPr>
          <w:rFonts w:cs="Arial" w:asciiTheme="minorHAnsi" w:hAnsiTheme="minorHAnsi"/>
          <w:color w:val="333333"/>
          <w:szCs w:val="21"/>
          <w:shd w:val="clear" w:color="auto" w:fill="FFFFFF"/>
        </w:rPr>
      </w:pPr>
    </w:p>
    <w:p>
      <w:pPr>
        <w:pStyle w:val="19"/>
        <w:widowControl/>
        <w:spacing w:line="360" w:lineRule="auto"/>
        <w:ind w:left="420" w:firstLine="0" w:firstLineChars="0"/>
        <w:jc w:val="left"/>
        <w:rPr>
          <w:rFonts w:cs="Arial" w:asciiTheme="minorHAnsi" w:hAnsiTheme="minorHAnsi"/>
          <w:color w:val="333333"/>
          <w:szCs w:val="21"/>
          <w:shd w:val="clear" w:color="auto" w:fill="FFFFFF"/>
        </w:rPr>
      </w:pPr>
    </w:p>
    <w:p>
      <w:pPr>
        <w:pStyle w:val="19"/>
        <w:widowControl/>
        <w:spacing w:line="360" w:lineRule="auto"/>
        <w:ind w:left="420" w:firstLine="0" w:firstLineChars="0"/>
        <w:jc w:val="left"/>
        <w:rPr>
          <w:rFonts w:cs="Arial" w:asciiTheme="minorHAnsi" w:hAnsiTheme="minorHAnsi"/>
          <w:color w:val="333333"/>
          <w:szCs w:val="21"/>
          <w:shd w:val="clear" w:color="auto" w:fill="FFFFFF"/>
        </w:rPr>
      </w:pPr>
    </w:p>
    <w:p>
      <w:pPr>
        <w:pStyle w:val="19"/>
        <w:widowControl/>
        <w:spacing w:line="360" w:lineRule="auto"/>
        <w:ind w:left="420" w:firstLine="0" w:firstLineChars="0"/>
        <w:jc w:val="left"/>
        <w:rPr>
          <w:rFonts w:cs="Arial" w:asciiTheme="minorHAnsi" w:hAnsiTheme="minorHAnsi"/>
          <w:color w:val="333333"/>
          <w:szCs w:val="21"/>
          <w:shd w:val="clear" w:color="auto" w:fill="FFFFFF"/>
        </w:rPr>
      </w:pPr>
    </w:p>
    <w:p>
      <w:pPr>
        <w:pStyle w:val="19"/>
        <w:widowControl/>
        <w:spacing w:line="360" w:lineRule="auto"/>
        <w:ind w:left="420" w:firstLine="0" w:firstLineChars="0"/>
        <w:jc w:val="left"/>
        <w:rPr>
          <w:rFonts w:cs="Arial" w:asciiTheme="minorHAnsi" w:hAnsiTheme="minorHAnsi"/>
          <w:color w:val="333333"/>
          <w:szCs w:val="21"/>
          <w:shd w:val="clear" w:color="auto" w:fill="FFFFFF"/>
        </w:rPr>
      </w:pPr>
    </w:p>
    <w:p>
      <w:pPr>
        <w:pStyle w:val="19"/>
        <w:widowControl/>
        <w:spacing w:line="360" w:lineRule="auto"/>
        <w:ind w:left="420" w:firstLine="0" w:firstLineChars="0"/>
        <w:jc w:val="left"/>
        <w:rPr>
          <w:rFonts w:cs="Arial" w:asciiTheme="minorHAnsi" w:hAnsiTheme="minorHAnsi"/>
          <w:color w:val="333333"/>
          <w:szCs w:val="21"/>
          <w:shd w:val="clear" w:color="auto" w:fill="FFFFFF"/>
        </w:rPr>
      </w:pP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color w:val="000000"/>
          <w:szCs w:val="21"/>
        </w:rPr>
      </w:pP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cs="Calibri" w:asciiTheme="minorHAnsi" w:hAnsiTheme="minorHAnsi"/>
          <w:b/>
          <w:szCs w:val="21"/>
        </w:rPr>
      </w:pPr>
      <w:r>
        <w:rPr>
          <w:rFonts w:hint="eastAsia" w:cs="Calibri" w:asciiTheme="minorHAnsi" w:hAnsiTheme="minorHAnsi"/>
          <w:b/>
          <w:szCs w:val="21"/>
        </w:rPr>
        <w:t>项目详情</w:t>
      </w:r>
    </w:p>
    <w:p>
      <w:pPr>
        <w:pStyle w:val="19"/>
        <w:widowControl/>
        <w:spacing w:line="360" w:lineRule="auto"/>
        <w:ind w:firstLine="0" w:firstLineChars="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课程日期</w:t>
      </w:r>
      <w:r>
        <w:rPr>
          <w:rFonts w:cs="Calibri" w:asciiTheme="minorHAnsi" w:hAnsiTheme="minorHAnsi"/>
          <w:szCs w:val="21"/>
        </w:rPr>
        <w:t>】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 w:val="0"/>
          <w:bCs/>
          <w:szCs w:val="21"/>
        </w:rPr>
      </w:pPr>
      <w:r>
        <w:rPr>
          <w:rFonts w:hint="eastAsia" w:asciiTheme="minorHAnsi" w:hAnsiTheme="minorHAnsi" w:eastAsiaTheme="majorEastAsia" w:cstheme="minorHAnsi"/>
          <w:b w:val="0"/>
          <w:bCs/>
          <w:szCs w:val="21"/>
        </w:rPr>
        <w:t xml:space="preserve">2020年1月13日 </w:t>
      </w:r>
      <w:r>
        <w:rPr>
          <w:rFonts w:eastAsiaTheme="majorEastAsia"/>
          <w:b w:val="0"/>
          <w:bCs/>
          <w:szCs w:val="21"/>
        </w:rPr>
        <w:t>–</w:t>
      </w:r>
      <w:r>
        <w:rPr>
          <w:rFonts w:hint="eastAsia" w:eastAsiaTheme="majorEastAsia"/>
          <w:b w:val="0"/>
          <w:bCs/>
          <w:szCs w:val="21"/>
        </w:rPr>
        <w:t xml:space="preserve"> </w:t>
      </w:r>
      <w:r>
        <w:rPr>
          <w:rFonts w:hint="eastAsia" w:asciiTheme="minorHAnsi" w:hAnsiTheme="minorHAnsi" w:eastAsiaTheme="majorEastAsia" w:cstheme="minorHAnsi"/>
          <w:b w:val="0"/>
          <w:bCs/>
          <w:szCs w:val="21"/>
        </w:rPr>
        <w:t xml:space="preserve">2020年2月7日，或2月10日 </w:t>
      </w:r>
      <w:r>
        <w:rPr>
          <w:rFonts w:eastAsiaTheme="majorEastAsia"/>
          <w:b w:val="0"/>
          <w:bCs/>
          <w:szCs w:val="21"/>
        </w:rPr>
        <w:t>–</w:t>
      </w:r>
      <w:r>
        <w:rPr>
          <w:rFonts w:asciiTheme="minorHAnsi" w:hAnsiTheme="minorHAnsi" w:eastAsiaTheme="majorEastAsia" w:cstheme="minorHAnsi"/>
          <w:b w:val="0"/>
          <w:bCs/>
          <w:szCs w:val="21"/>
        </w:rPr>
        <w:t xml:space="preserve"> </w:t>
      </w:r>
      <w:r>
        <w:rPr>
          <w:rFonts w:hint="eastAsia" w:asciiTheme="minorHAnsi" w:hAnsiTheme="minorHAnsi" w:eastAsiaTheme="majorEastAsia" w:cstheme="minorHAnsi"/>
          <w:b w:val="0"/>
          <w:bCs/>
          <w:szCs w:val="21"/>
        </w:rPr>
        <w:t>3月6日（4周）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课程内容</w:t>
      </w:r>
      <w:r>
        <w:rPr>
          <w:rFonts w:cs="Calibri" w:asciiTheme="minorHAnsi" w:hAnsiTheme="minorHAnsi"/>
          <w:szCs w:val="21"/>
        </w:rPr>
        <w:t>】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新南威尔士大学冬季语言文化课程为期4周，</w:t>
      </w:r>
      <w:r>
        <w:rPr>
          <w:rFonts w:hint="eastAsia" w:ascii="宋体" w:hAnsi="宋体" w:eastAsia="宋体" w:cs="宋体"/>
          <w:bCs/>
          <w:szCs w:val="21"/>
        </w:rPr>
        <w:t>每周20学时，每天上午（或下午）安排4小时授课</w:t>
      </w:r>
      <w:r>
        <w:rPr>
          <w:rFonts w:hint="eastAsia" w:ascii="宋体" w:hAnsi="宋体" w:eastAsia="宋体" w:cs="宋体"/>
          <w:szCs w:val="21"/>
        </w:rPr>
        <w:t>，均为不超过18人的小班授课。有以下两类课程可选择：</w:t>
      </w:r>
    </w:p>
    <w:p>
      <w:pPr>
        <w:pStyle w:val="19"/>
        <w:numPr>
          <w:ilvl w:val="0"/>
          <w:numId w:val="3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b/>
          <w:szCs w:val="21"/>
        </w:rPr>
        <w:t>通用英语</w:t>
      </w:r>
      <w:r>
        <w:rPr>
          <w:rFonts w:hint="eastAsia" w:asciiTheme="minorHAnsi" w:hAnsiTheme="minorHAnsi" w:eastAsiaTheme="majorEastAsia" w:cstheme="minorHAnsi"/>
          <w:szCs w:val="21"/>
        </w:rPr>
        <w:t>（Essential English）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旨在提升学生日常在学术、社交与工作情境中的基础英语技能。课程从初级至中级共分为3个级别，主要内容包括阅读、听力、语法、词汇、写作技巧等。课堂形式活跃，注重互动式教学。</w:t>
      </w:r>
    </w:p>
    <w:p>
      <w:pPr>
        <w:pStyle w:val="19"/>
        <w:numPr>
          <w:ilvl w:val="0"/>
          <w:numId w:val="3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b/>
          <w:szCs w:val="21"/>
        </w:rPr>
        <w:t>职业英语</w:t>
      </w:r>
      <w:r>
        <w:rPr>
          <w:rFonts w:hint="eastAsia" w:asciiTheme="minorHAnsi" w:hAnsiTheme="minorHAnsi" w:eastAsiaTheme="majorEastAsia" w:cstheme="minorHAnsi"/>
          <w:szCs w:val="21"/>
        </w:rPr>
        <w:t>（Career English）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旨在提升学生在职场与全球化背景中的实用综合英语技能，从中级至高级共分为4个级别，主要内容包括职场与商务主题的词汇、阅读与听力理解、商务会谈、商务演讲、谈判技巧、商务写作技巧（如撰写邮件、报告和准备求职申请）等。学生通过参与团队项目，将加强团队协作意识。同时，课程还会安排实地参观（如银行、证交所等），并邀请澳洲商务专业人士进行讲座。</w:t>
      </w:r>
    </w:p>
    <w:p>
      <w:pPr>
        <w:spacing w:line="360" w:lineRule="auto"/>
        <w:ind w:firstLine="420" w:firstLineChars="200"/>
        <w:rPr>
          <w:rFonts w:asciiTheme="minorHAnsi" w:hAnsiTheme="minorHAnsi" w:eastAsiaTheme="majorEastAsia" w:cstheme="minorHAnsi"/>
          <w:bCs/>
          <w:szCs w:val="21"/>
        </w:rPr>
      </w:pP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363220</wp:posOffset>
            </wp:positionH>
            <wp:positionV relativeFrom="paragraph">
              <wp:posOffset>74295</wp:posOffset>
            </wp:positionV>
            <wp:extent cx="4552950" cy="1658620"/>
            <wp:effectExtent l="0" t="0" r="6350" b="508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文化活动</w:t>
      </w:r>
      <w:r>
        <w:rPr>
          <w:rFonts w:cs="Calibri" w:asciiTheme="minorHAnsi" w:hAnsiTheme="minorHAnsi"/>
          <w:szCs w:val="21"/>
        </w:rPr>
        <w:t>】</w:t>
      </w:r>
    </w:p>
    <w:p>
      <w:pPr>
        <w:spacing w:line="360" w:lineRule="auto"/>
        <w:ind w:firstLine="420" w:firstLineChars="200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新南威尔士大学位于澳大利亚最具代表性的城市悉尼，拥有得天独厚的地理位置，项目学生可以利用课余时间游览悉尼诸多的著名地标式景点，如悉尼歌剧院、悉尼塔、海德公园、悉尼皇家植物园等。另外，学生还可以参加更多语言中心或学校组织的各类活动。</w:t>
      </w:r>
    </w:p>
    <w:p>
      <w:pPr>
        <w:spacing w:line="360" w:lineRule="auto"/>
        <w:ind w:firstLine="420" w:firstLineChars="200"/>
        <w:rPr>
          <w:rFonts w:cs="Calibri" w:asciiTheme="minorHAnsi" w:hAnsiTheme="minorHAnsi"/>
          <w:szCs w:val="21"/>
        </w:rPr>
      </w:pPr>
    </w:p>
    <w:p>
      <w:pPr>
        <w:spacing w:line="360" w:lineRule="auto"/>
        <w:ind w:firstLine="420" w:firstLineChars="200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项目学生均可获得</w:t>
      </w:r>
      <w:r>
        <w:rPr>
          <w:rFonts w:hint="eastAsia" w:asciiTheme="minorHAnsi" w:hAnsiTheme="minorHAnsi" w:eastAsiaTheme="majorEastAsia" w:cstheme="minorHAnsi"/>
          <w:szCs w:val="21"/>
        </w:rPr>
        <w:t>新南威尔士大学</w:t>
      </w:r>
      <w:r>
        <w:rPr>
          <w:rFonts w:hint="eastAsia" w:cs="Calibri" w:asciiTheme="minorHAnsi" w:hAnsiTheme="minorHAnsi"/>
          <w:szCs w:val="21"/>
        </w:rPr>
        <w:t>正式注册的学生证，凭借学生证可在项目期内，按校方规定使用学校的校园设施与教育资源，包括图书馆、健身房、活动中心等。 学生将入住由校方管理的寄宿家庭，使学生能够更加近距离地体验当地社会文化，迅速提高自己的语言水平。</w:t>
      </w:r>
    </w:p>
    <w:p>
      <w:pPr>
        <w:spacing w:line="360" w:lineRule="auto"/>
        <w:ind w:firstLine="440" w:firstLineChars="200"/>
        <w:rPr>
          <w:rFonts w:cs="Calibri" w:asciiTheme="minorHAnsi" w:hAnsiTheme="minorHAnsi"/>
          <w:sz w:val="22"/>
          <w:szCs w:val="22"/>
        </w:rPr>
      </w:pPr>
    </w:p>
    <w:p>
      <w:pPr>
        <w:spacing w:line="360" w:lineRule="auto"/>
        <w:rPr>
          <w:rFonts w:ascii="Calibri" w:hAnsi="Calibri" w:cs="Calibri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项目证书</w:t>
      </w:r>
      <w:r>
        <w:rPr>
          <w:rFonts w:cs="Calibri" w:asciiTheme="minorHAnsi" w:hAnsiTheme="minorHAnsi"/>
          <w:szCs w:val="21"/>
        </w:rPr>
        <w:t>】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2921000</wp:posOffset>
            </wp:positionH>
            <wp:positionV relativeFrom="paragraph">
              <wp:posOffset>673735</wp:posOffset>
            </wp:positionV>
            <wp:extent cx="2496820" cy="276860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82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HAnsi" w:hAnsiTheme="minorHAnsi" w:eastAsiaTheme="majorEastAsia" w:cstheme="minorHAnsi"/>
          <w:szCs w:val="21"/>
        </w:rPr>
        <w:t>项目学生将与其他在读学生混班上课，由新南威尔士大学进行统一的学术管理与学术考核，获得新南威尔士大学的成绩单与项目证书。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257175</wp:posOffset>
            </wp:positionV>
            <wp:extent cx="2584450" cy="2254250"/>
            <wp:effectExtent l="0" t="0" r="635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733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pacing w:line="360" w:lineRule="auto"/>
        <w:ind w:firstLine="420" w:firstLineChars="200"/>
        <w:jc w:val="left"/>
        <w:rPr>
          <w:rFonts w:ascii="Calibri" w:hAnsi="Calibri" w:cs="Calibri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左：新南威尔士大学语言文化课程成绩单样图</w:t>
      </w: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右：新南威尔士大学语言文化课程项目证书样图</w:t>
      </w: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项目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费用</w:t>
      </w:r>
      <w:r>
        <w:rPr>
          <w:rFonts w:cs="Calibri" w:asciiTheme="minorHAnsi" w:hAnsiTheme="minorHAnsi"/>
          <w:szCs w:val="21"/>
        </w:rPr>
        <w:t>】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95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项目总费用</w:t>
            </w:r>
          </w:p>
        </w:tc>
        <w:tc>
          <w:tcPr>
            <w:tcW w:w="657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语言文化课程：约2,924澳元（约合人民币1.4万元）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费用包括：</w:t>
            </w:r>
          </w:p>
        </w:tc>
        <w:tc>
          <w:tcPr>
            <w:tcW w:w="6571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申请费、学费、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医疗保险费、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以及项目设计管理费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费用不包括：</w:t>
            </w:r>
          </w:p>
        </w:tc>
        <w:tc>
          <w:tcPr>
            <w:tcW w:w="657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国际机票、签证费、住宿费与餐费、个人生活费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注：参加语言文化课程的学生可入住寄宿家庭，悉尼地区的寄宿费用大约每月1,320澳元（含每周16餐），寄宿申请费310澳元。</w:t>
            </w:r>
          </w:p>
        </w:tc>
      </w:tr>
    </w:tbl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</w:p>
    <w:p>
      <w:pPr>
        <w:spacing w:line="360" w:lineRule="auto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五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、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项目申请</w:t>
      </w:r>
    </w:p>
    <w:p>
      <w:pPr>
        <w:pStyle w:val="19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选拔要求</w:t>
      </w:r>
    </w:p>
    <w:p>
      <w:pPr>
        <w:pStyle w:val="19"/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仅限本校全日制在校生；且成绩优异、道德品质好，在校期间未受过纪律处分，身心健康，能顺利完成海外学习任务；</w:t>
      </w:r>
    </w:p>
    <w:p>
      <w:pPr>
        <w:pStyle w:val="19"/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申请条件：英语基础良好，入学参加分级测试与面试，职业英语需达到雅思5.0以上水平；</w:t>
      </w:r>
    </w:p>
    <w:p>
      <w:pPr>
        <w:pStyle w:val="19"/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家庭具有一定经济基础，能够提供访学所需学费及生活费；</w:t>
      </w:r>
    </w:p>
    <w:p>
      <w:pPr>
        <w:pStyle w:val="19"/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通过全美国际教育协会的项目面试、澳方大学的学术审核、以及我校院系及国际交流处的派出资格审核。</w:t>
      </w:r>
    </w:p>
    <w:p>
      <w:pPr>
        <w:pStyle w:val="19"/>
        <w:numPr>
          <w:ilvl w:val="0"/>
          <w:numId w:val="4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项目申请录取方式和报名流程</w:t>
      </w:r>
    </w:p>
    <w:p>
      <w:pPr>
        <w:pStyle w:val="19"/>
        <w:numPr>
          <w:ilvl w:val="0"/>
          <w:numId w:val="6"/>
        </w:numPr>
        <w:spacing w:line="360" w:lineRule="auto"/>
        <w:ind w:left="425" w:leftChars="0" w:hanging="425" w:firstLineChars="0"/>
        <w:jc w:val="left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kern w:val="0"/>
          <w:szCs w:val="21"/>
        </w:rPr>
        <w:t>学生</w:t>
      </w:r>
      <w:r>
        <w:rPr>
          <w:rFonts w:asciiTheme="minorHAnsi" w:hAnsiTheme="minorHAnsi" w:eastAsiaTheme="majorEastAsia" w:cstheme="minorHAnsi"/>
          <w:kern w:val="0"/>
          <w:szCs w:val="21"/>
        </w:rPr>
        <w:t>本人提出申请，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在</w:t>
      </w:r>
      <w:r>
        <w:rPr>
          <w:rFonts w:asciiTheme="minorHAnsi" w:hAnsiTheme="minorHAnsi" w:eastAsiaTheme="majorEastAsia" w:cstheme="minorHAnsi"/>
          <w:kern w:val="0"/>
          <w:szCs w:val="21"/>
        </w:rPr>
        <w:t>学校国际合作交流</w:t>
      </w:r>
      <w:r>
        <w:rPr>
          <w:rFonts w:hint="eastAsia" w:asciiTheme="minorHAnsi" w:hAnsiTheme="minorHAnsi" w:eastAsiaTheme="majorEastAsia" w:cstheme="minorHAnsi"/>
          <w:kern w:val="0"/>
          <w:szCs w:val="21"/>
          <w:lang w:val="en-US" w:eastAsia="zh-CN"/>
        </w:rPr>
        <w:t>与合作</w:t>
      </w:r>
      <w:r>
        <w:rPr>
          <w:rFonts w:asciiTheme="minorHAnsi" w:hAnsiTheme="minorHAnsi" w:eastAsiaTheme="majorEastAsia" w:cstheme="minorHAnsi"/>
          <w:kern w:val="0"/>
          <w:szCs w:val="21"/>
        </w:rPr>
        <w:t>处报名；</w:t>
      </w:r>
    </w:p>
    <w:p>
      <w:pPr>
        <w:numPr>
          <w:ilvl w:val="0"/>
          <w:numId w:val="6"/>
        </w:numPr>
        <w:spacing w:line="360" w:lineRule="auto"/>
        <w:ind w:left="425" w:leftChars="0" w:hanging="425" w:firstLineChars="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同时登录项目选拔管理机构 -- 全美国际教育协会网站www.usiea.org填写《世界名校访学2019-2020学年冬春项目报名表》，网上报名的时间决定录取的顺序和安排宿舍的顺序</w:t>
      </w:r>
      <w:r>
        <w:rPr>
          <w:rFonts w:asciiTheme="minorHAnsi" w:hAnsiTheme="minorHAnsi" w:eastAsiaTheme="majorEastAsia" w:cstheme="minorHAnsi"/>
          <w:szCs w:val="21"/>
        </w:rPr>
        <w:t>；</w:t>
      </w:r>
    </w:p>
    <w:p>
      <w:pPr>
        <w:pStyle w:val="19"/>
        <w:numPr>
          <w:ilvl w:val="0"/>
          <w:numId w:val="6"/>
        </w:numPr>
        <w:spacing w:line="360" w:lineRule="auto"/>
        <w:ind w:left="425" w:leftChars="0" w:hanging="425" w:firstLineChars="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学生申请资料经初步审核后，参加面试确定预录取名单</w:t>
      </w:r>
      <w:r>
        <w:rPr>
          <w:rFonts w:asciiTheme="minorHAnsi" w:hAnsiTheme="minorHAnsi" w:eastAsiaTheme="majorEastAsia" w:cstheme="minorHAnsi"/>
          <w:szCs w:val="21"/>
        </w:rPr>
        <w:t>；</w:t>
      </w:r>
    </w:p>
    <w:p>
      <w:pPr>
        <w:pStyle w:val="19"/>
        <w:numPr>
          <w:ilvl w:val="0"/>
          <w:numId w:val="6"/>
        </w:numPr>
        <w:spacing w:line="360" w:lineRule="auto"/>
        <w:ind w:left="425" w:leftChars="0" w:hanging="425" w:firstLineChars="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ascii="Calibri" w:hAnsi="Calibri" w:cs="Calibri"/>
          <w:sz w:val="22"/>
        </w:rPr>
        <w:t>学生提交正式申请材料并缴纳项目费用，获得学校录取及签证后赴</w:t>
      </w:r>
      <w:r>
        <w:rPr>
          <w:rFonts w:hint="eastAsia" w:ascii="Calibri" w:hAnsi="Calibri" w:cs="Calibri"/>
          <w:sz w:val="22"/>
        </w:rPr>
        <w:t>澳</w:t>
      </w:r>
      <w:r>
        <w:rPr>
          <w:rFonts w:ascii="Calibri" w:hAnsi="Calibri" w:cs="Calibri"/>
          <w:sz w:val="22"/>
        </w:rPr>
        <w:t>学习</w:t>
      </w:r>
      <w:r>
        <w:rPr>
          <w:rFonts w:hint="eastAsia" w:ascii="Calibri" w:hAnsi="Calibri" w:cs="Calibri"/>
          <w:sz w:val="22"/>
        </w:rPr>
        <w:t>；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FF000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申请截止日期：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 xml:space="preserve"> 201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年</w:t>
      </w:r>
      <w:r>
        <w:rPr>
          <w:rFonts w:hint="eastAsia" w:ascii="宋体" w:hAnsi="宋体" w:cs="宋体"/>
          <w:color w:val="FF0000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月15日</w:t>
      </w:r>
    </w:p>
    <w:p>
      <w:pPr>
        <w:pStyle w:val="19"/>
        <w:numPr>
          <w:ilvl w:val="0"/>
          <w:numId w:val="0"/>
        </w:numPr>
        <w:spacing w:line="360" w:lineRule="auto"/>
        <w:ind w:leftChars="0"/>
        <w:jc w:val="left"/>
        <w:rPr>
          <w:rFonts w:asciiTheme="minorHAnsi" w:hAnsiTheme="minorHAnsi" w:eastAsiaTheme="majorEastAsia" w:cstheme="minorHAnsi"/>
          <w:szCs w:val="21"/>
        </w:rPr>
      </w:pPr>
    </w:p>
    <w:p>
      <w:pPr>
        <w:widowControl/>
        <w:spacing w:line="360" w:lineRule="auto"/>
        <w:jc w:val="left"/>
        <w:rPr>
          <w:rStyle w:val="14"/>
          <w:rFonts w:cs="宋体" w:asciiTheme="minorHAnsi" w:hAnsiTheme="minorHAnsi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Style w:val="14"/>
          <w:rFonts w:cs="宋体" w:asciiTheme="minorHAnsi" w:hAnsiTheme="minorHAnsi"/>
          <w:color w:val="auto"/>
          <w:kern w:val="0"/>
          <w:szCs w:val="21"/>
        </w:rPr>
      </w:pPr>
      <w:r>
        <w:rPr>
          <w:rStyle w:val="14"/>
          <w:rFonts w:hint="eastAsia" w:cs="宋体" w:asciiTheme="minorHAnsi" w:hAnsiTheme="minorHAnsi"/>
          <w:color w:val="auto"/>
          <w:kern w:val="0"/>
          <w:szCs w:val="21"/>
        </w:rPr>
        <w:t>———————————————————————————————————————</w:t>
      </w:r>
    </w:p>
    <w:p>
      <w:pPr>
        <w:widowControl/>
        <w:jc w:val="left"/>
        <w:rPr>
          <w:rStyle w:val="14"/>
          <w:rFonts w:cs="宋体" w:asciiTheme="minorHAnsi" w:hAnsiTheme="minorHAnsi"/>
          <w:b/>
          <w:color w:val="auto"/>
          <w:kern w:val="0"/>
          <w:sz w:val="20"/>
          <w:szCs w:val="21"/>
        </w:rPr>
      </w:pPr>
      <w:r>
        <w:rPr>
          <w:rStyle w:val="14"/>
          <w:rFonts w:hint="eastAsia" w:cs="宋体" w:asciiTheme="minorHAnsi" w:hAnsiTheme="minorHAnsi"/>
          <w:b/>
          <w:color w:val="auto"/>
          <w:kern w:val="0"/>
          <w:sz w:val="20"/>
          <w:szCs w:val="21"/>
        </w:rPr>
        <w:t>关于全美国际教育协会</w:t>
      </w:r>
    </w:p>
    <w:p>
      <w:pPr>
        <w:widowControl/>
        <w:jc w:val="left"/>
        <w:rPr>
          <w:rStyle w:val="14"/>
          <w:rFonts w:cs="宋体" w:asciiTheme="minorHAnsi" w:hAnsiTheme="minorHAnsi"/>
          <w:b/>
          <w:color w:val="auto"/>
          <w:kern w:val="0"/>
          <w:sz w:val="20"/>
          <w:szCs w:val="21"/>
        </w:rPr>
      </w:pPr>
      <w:r>
        <w:fldChar w:fldCharType="begin"/>
      </w:r>
      <w:r>
        <w:instrText xml:space="preserve"> HYPERLINK "http://www.usiea.org" </w:instrText>
      </w:r>
      <w:r>
        <w:fldChar w:fldCharType="separate"/>
      </w:r>
      <w:r>
        <w:rPr>
          <w:rStyle w:val="14"/>
          <w:rFonts w:hint="eastAsia" w:cs="宋体" w:asciiTheme="minorHAnsi" w:hAnsiTheme="minorHAnsi"/>
          <w:b/>
          <w:kern w:val="0"/>
          <w:sz w:val="20"/>
          <w:szCs w:val="21"/>
        </w:rPr>
        <w:t>www.usiea.org</w:t>
      </w:r>
      <w:r>
        <w:rPr>
          <w:rStyle w:val="14"/>
          <w:rFonts w:hint="eastAsia" w:cs="宋体" w:asciiTheme="minorHAnsi" w:hAnsiTheme="minorHAnsi"/>
          <w:b/>
          <w:kern w:val="0"/>
          <w:sz w:val="20"/>
          <w:szCs w:val="21"/>
        </w:rPr>
        <w:fldChar w:fldCharType="end"/>
      </w:r>
    </w:p>
    <w:p>
      <w:pPr>
        <w:widowControl/>
        <w:jc w:val="left"/>
        <w:rPr>
          <w:rStyle w:val="14"/>
          <w:rFonts w:cs="宋体" w:asciiTheme="minorHAnsi" w:hAnsiTheme="minorHAnsi"/>
          <w:b/>
          <w:color w:val="auto"/>
          <w:kern w:val="0"/>
          <w:sz w:val="20"/>
          <w:szCs w:val="21"/>
        </w:rPr>
      </w:pPr>
    </w:p>
    <w:p>
      <w:pPr>
        <w:widowControl/>
        <w:jc w:val="left"/>
        <w:rPr>
          <w:rStyle w:val="14"/>
          <w:rFonts w:cs="宋体" w:asciiTheme="minorHAnsi" w:hAnsiTheme="minorHAnsi"/>
          <w:color w:val="auto"/>
          <w:kern w:val="0"/>
          <w:sz w:val="20"/>
          <w:szCs w:val="21"/>
        </w:rPr>
      </w:pPr>
      <w:r>
        <w:rPr>
          <w:rStyle w:val="14"/>
          <w:rFonts w:hint="eastAsia" w:cs="宋体" w:asciiTheme="minorHAnsi" w:hAnsiTheme="minorHAnsi"/>
          <w:color w:val="auto"/>
          <w:kern w:val="0"/>
          <w:sz w:val="20"/>
          <w:szCs w:val="21"/>
        </w:rPr>
        <w:t>US International Education Association全美国际教育协会是在美国注册的非营利机构，旨在通过与中外高校的合作，为每一位大学生提供高品质的世界名校访学机会，共同培养具备全球胜任力的优秀大学生，促进不同文化间的沟通、理解与合作。</w:t>
      </w:r>
    </w:p>
    <w:p>
      <w:pPr>
        <w:widowControl/>
        <w:jc w:val="left"/>
        <w:rPr>
          <w:rFonts w:cs="宋体" w:asciiTheme="minorHAnsi" w:hAnsiTheme="minorHAnsi"/>
          <w:kern w:val="0"/>
          <w:sz w:val="20"/>
          <w:szCs w:val="21"/>
        </w:rPr>
      </w:pPr>
    </w:p>
    <w:p>
      <w:pPr>
        <w:widowControl/>
        <w:jc w:val="left"/>
        <w:rPr>
          <w:rFonts w:cs="宋体" w:asciiTheme="minorHAnsi" w:hAnsiTheme="minorHAnsi"/>
          <w:kern w:val="0"/>
          <w:sz w:val="20"/>
          <w:szCs w:val="21"/>
        </w:rPr>
      </w:pPr>
      <w:r>
        <w:rPr>
          <w:rFonts w:hint="eastAsia" w:cs="宋体" w:asciiTheme="minorHAnsi" w:hAnsiTheme="minorHAnsi"/>
          <w:kern w:val="0"/>
          <w:sz w:val="20"/>
          <w:szCs w:val="21"/>
        </w:rPr>
        <w:t>全美国际教育协会受美国宾夕法尼亚大学、哥伦比亚大学、波士顿大学、威斯康星大学麦迪逊分校、加州大学伯克利分校、加州大学圣地亚哥分校、加州大学河滨分校、英国剑桥大学、伦敦政治经济学院、加拿大多伦多大学、麦吉尔大学、英属哥伦比亚大学、澳大利亚昆士兰大学、新南威尔士大学、阿德莱德大学等20多所世界级名校的委托，与中国80多所高校合作选拔品学兼优的学生赴海外参加访学项目。</w:t>
      </w:r>
    </w:p>
    <w:p>
      <w:pPr>
        <w:widowControl/>
        <w:jc w:val="left"/>
        <w:rPr>
          <w:rFonts w:cs="宋体" w:asciiTheme="minorHAnsi" w:hAnsiTheme="minorHAnsi"/>
          <w:kern w:val="0"/>
          <w:sz w:val="20"/>
          <w:szCs w:val="21"/>
        </w:rPr>
      </w:pPr>
    </w:p>
    <w:p>
      <w:pPr>
        <w:widowControl/>
        <w:jc w:val="left"/>
        <w:rPr>
          <w:rFonts w:hint="eastAsia" w:cs="宋体" w:asciiTheme="minorHAnsi" w:hAnsiTheme="minorHAnsi"/>
          <w:kern w:val="0"/>
          <w:sz w:val="20"/>
          <w:szCs w:val="21"/>
        </w:rPr>
      </w:pPr>
      <w:r>
        <w:rPr>
          <w:rFonts w:hint="eastAsia" w:cs="宋体" w:asciiTheme="minorHAnsi" w:hAnsiTheme="minorHAnsi"/>
          <w:kern w:val="0"/>
          <w:sz w:val="20"/>
          <w:szCs w:val="21"/>
        </w:rPr>
        <w:t>全美国际教育协会在北京、南京、杭州、广州、西安、成都、郑州设有办公室，为中国合作高校和学生提供与访学项目相关的全流程服务。</w:t>
      </w:r>
    </w:p>
    <w:p>
      <w:pPr>
        <w:widowControl/>
        <w:jc w:val="left"/>
        <w:rPr>
          <w:rFonts w:hint="eastAsia" w:cs="宋体" w:asciiTheme="minorHAnsi" w:hAnsiTheme="minorHAnsi"/>
          <w:kern w:val="0"/>
          <w:sz w:val="20"/>
          <w:szCs w:val="21"/>
        </w:rPr>
      </w:pPr>
    </w:p>
    <w:p>
      <w:pPr>
        <w:spacing w:line="360" w:lineRule="auto"/>
        <w:rPr>
          <w:rFonts w:hint="eastAsia" w:ascii="宋体" w:hAnsi="宋体" w:eastAsia="宋体" w:cs="宋体"/>
          <w:kern w:val="0"/>
          <w:sz w:val="20"/>
          <w:szCs w:val="20"/>
        </w:rPr>
      </w:pPr>
      <w:r>
        <w:rPr>
          <w:rFonts w:hint="eastAsia" w:ascii="宋体" w:hAnsi="宋体" w:eastAsia="宋体" w:cs="宋体"/>
          <w:bCs/>
          <w:kern w:val="0"/>
          <w:sz w:val="20"/>
          <w:szCs w:val="20"/>
        </w:rPr>
        <w:t>咨询电话：</w:t>
      </w:r>
      <w:r>
        <w:rPr>
          <w:rFonts w:hint="eastAsia" w:ascii="宋体" w:hAnsi="宋体" w:eastAsia="宋体" w:cs="宋体"/>
          <w:kern w:val="0"/>
          <w:sz w:val="20"/>
          <w:szCs w:val="20"/>
        </w:rPr>
        <w:t>国际交流与合作处 028-85966899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0"/>
          <w:szCs w:val="20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全美国际教育协会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 xml:space="preserve"> 17358513797 黄老师 </w:t>
      </w:r>
      <w:r>
        <w:rPr>
          <w:rFonts w:hint="eastAsia" w:ascii="宋体" w:hAnsi="宋体" w:eastAsia="宋体" w:cs="宋体"/>
          <w:kern w:val="0"/>
          <w:sz w:val="20"/>
          <w:szCs w:val="20"/>
        </w:rPr>
        <w:t>18988936428李老师</w:t>
      </w:r>
    </w:p>
    <w:p>
      <w:pPr>
        <w:spacing w:line="360" w:lineRule="auto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028-61983024</w:t>
      </w:r>
      <w:r>
        <w:rPr>
          <w:rFonts w:hint="eastAsia" w:ascii="宋体" w:hAnsi="宋体" w:eastAsia="宋体" w:cs="宋体"/>
          <w:kern w:val="0"/>
          <w:sz w:val="20"/>
          <w:szCs w:val="20"/>
        </w:rPr>
        <w:t xml:space="preserve">（周一至周五 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0"/>
          <w:szCs w:val="20"/>
        </w:rPr>
        <w:t>: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0"/>
          <w:szCs w:val="20"/>
        </w:rPr>
        <w:t>0—1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0"/>
          <w:szCs w:val="20"/>
        </w:rPr>
        <w:t>: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0"/>
          <w:szCs w:val="20"/>
        </w:rPr>
        <w:t>0）</w:t>
      </w:r>
    </w:p>
    <w:p>
      <w:pPr>
        <w:spacing w:line="360" w:lineRule="auto"/>
        <w:rPr>
          <w:rFonts w:cs="Calibri" w:asciiTheme="minorHAnsi" w:hAnsiTheme="minorHAnsi"/>
          <w:kern w:val="0"/>
          <w:sz w:val="22"/>
        </w:rPr>
      </w:pPr>
      <w:r>
        <w:rPr>
          <w:rFonts w:cs="宋体" w:asciiTheme="minorHAnsi" w:hAnsiTheme="minorHAnsi"/>
          <w:kern w:val="0"/>
          <w:sz w:val="20"/>
          <w:szCs w:val="21"/>
        </w:rPr>
        <w:t>全美国际教育协会官网：</w:t>
      </w:r>
      <w:r>
        <w:fldChar w:fldCharType="begin"/>
      </w:r>
      <w:r>
        <w:instrText xml:space="preserve"> HYPERLINK "http://www.usiea.org" </w:instrText>
      </w:r>
      <w:r>
        <w:fldChar w:fldCharType="separate"/>
      </w:r>
      <w:r>
        <w:rPr>
          <w:rFonts w:cs="Calibri" w:asciiTheme="minorHAnsi" w:hAnsiTheme="minorHAnsi"/>
          <w:color w:val="0068B7"/>
          <w:kern w:val="0"/>
          <w:sz w:val="22"/>
        </w:rPr>
        <w:t>www.usiea.org</w:t>
      </w:r>
      <w:r>
        <w:rPr>
          <w:rFonts w:cs="Calibri" w:asciiTheme="minorHAnsi" w:hAnsiTheme="minorHAnsi"/>
          <w:color w:val="0068B7"/>
          <w:kern w:val="0"/>
          <w:sz w:val="22"/>
        </w:rPr>
        <w:fldChar w:fldCharType="end"/>
      </w:r>
      <w:r>
        <w:rPr>
          <w:rFonts w:cs="Calibri" w:asciiTheme="minorHAnsi" w:hAnsiTheme="minorHAnsi"/>
          <w:kern w:val="0"/>
          <w:sz w:val="22"/>
        </w:rPr>
        <w:t xml:space="preserve"> </w:t>
      </w:r>
    </w:p>
    <w:p>
      <w:pPr>
        <w:spacing w:line="360" w:lineRule="auto"/>
        <w:rPr>
          <w:rFonts w:cs="宋体" w:asciiTheme="minorHAnsi" w:hAnsiTheme="minorHAnsi"/>
          <w:kern w:val="0"/>
          <w:sz w:val="20"/>
          <w:szCs w:val="21"/>
        </w:rPr>
      </w:pPr>
      <w:r>
        <w:rPr>
          <w:rFonts w:cs="宋体" w:asciiTheme="minorHAnsi" w:hAnsiTheme="minorHAnsi"/>
          <w:kern w:val="0"/>
          <w:sz w:val="20"/>
          <w:szCs w:val="21"/>
        </w:rPr>
        <w:t>全美国际教育协会官微：全美国际访学微刊</w:t>
      </w:r>
    </w:p>
    <w:p>
      <w:pPr>
        <w:widowControl/>
        <w:spacing w:line="360" w:lineRule="auto"/>
        <w:jc w:val="left"/>
        <w:rPr>
          <w:rFonts w:cs="Calibri" w:asciiTheme="minorHAnsi" w:hAnsiTheme="minorHAnsi"/>
          <w:kern w:val="0"/>
          <w:sz w:val="22"/>
        </w:rPr>
      </w:pPr>
      <w:r>
        <w:rPr>
          <w:rFonts w:cs="宋体" w:asciiTheme="minorHAnsi" w:hAnsiTheme="minorHAnsi"/>
          <w:kern w:val="0"/>
          <w:sz w:val="20"/>
          <w:szCs w:val="21"/>
        </w:rPr>
        <w:t>项目邮箱咨询：</w:t>
      </w:r>
      <w:r>
        <w:fldChar w:fldCharType="begin"/>
      </w:r>
      <w:r>
        <w:instrText xml:space="preserve"> HYPERLINK "mailto:visitunsw@yeah.net" </w:instrText>
      </w:r>
      <w:r>
        <w:fldChar w:fldCharType="separate"/>
      </w:r>
      <w:r>
        <w:rPr>
          <w:rStyle w:val="14"/>
          <w:rFonts w:hint="eastAsia" w:ascii="微软雅黑" w:hAnsi="微软雅黑" w:eastAsia="微软雅黑"/>
          <w:szCs w:val="21"/>
          <w:shd w:val="clear" w:color="auto" w:fill="FFFFFF"/>
        </w:rPr>
        <w:t>visitunsw@yeah.net</w:t>
      </w:r>
      <w:r>
        <w:rPr>
          <w:rStyle w:val="14"/>
          <w:rFonts w:hint="eastAsia" w:ascii="微软雅黑" w:hAnsi="微软雅黑" w:eastAsia="微软雅黑"/>
          <w:szCs w:val="21"/>
          <w:shd w:val="clear" w:color="auto" w:fill="FFFFFF"/>
        </w:rPr>
        <w:fldChar w:fldCharType="end"/>
      </w:r>
    </w:p>
    <w:sectPr>
      <w:headerReference r:id="rId3" w:type="default"/>
      <w:pgSz w:w="11906" w:h="16838"/>
      <w:pgMar w:top="2025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0" w:lineRule="atLeast"/>
      <w:ind w:right="-336" w:rightChars="-160"/>
      <w:rPr>
        <w:rFonts w:ascii="微软雅黑" w:hAnsi="微软雅黑" w:eastAsia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9E31FF"/>
    <w:multiLevelType w:val="singleLevel"/>
    <w:tmpl w:val="B99E31F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E7811F8"/>
    <w:multiLevelType w:val="singleLevel"/>
    <w:tmpl w:val="DE7811F8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0AE65964"/>
    <w:multiLevelType w:val="multilevel"/>
    <w:tmpl w:val="0AE65964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3">
    <w:nsid w:val="1E6133FB"/>
    <w:multiLevelType w:val="multilevel"/>
    <w:tmpl w:val="1E6133FB"/>
    <w:lvl w:ilvl="0" w:tentative="0">
      <w:start w:val="1"/>
      <w:numFmt w:val="japaneseCounting"/>
      <w:lvlText w:val="%1、"/>
      <w:lvlJc w:val="left"/>
      <w:pPr>
        <w:ind w:left="872" w:hanging="45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262" w:hanging="420"/>
      </w:pPr>
    </w:lvl>
    <w:lvl w:ilvl="2" w:tentative="0">
      <w:start w:val="1"/>
      <w:numFmt w:val="lowerRoman"/>
      <w:lvlText w:val="%3."/>
      <w:lvlJc w:val="right"/>
      <w:pPr>
        <w:ind w:left="1682" w:hanging="420"/>
      </w:pPr>
    </w:lvl>
    <w:lvl w:ilvl="3" w:tentative="0">
      <w:start w:val="1"/>
      <w:numFmt w:val="decimal"/>
      <w:lvlText w:val="%4."/>
      <w:lvlJc w:val="left"/>
      <w:pPr>
        <w:ind w:left="2102" w:hanging="420"/>
      </w:pPr>
    </w:lvl>
    <w:lvl w:ilvl="4" w:tentative="0">
      <w:start w:val="1"/>
      <w:numFmt w:val="lowerLetter"/>
      <w:lvlText w:val="%5)"/>
      <w:lvlJc w:val="left"/>
      <w:pPr>
        <w:ind w:left="2522" w:hanging="420"/>
      </w:pPr>
    </w:lvl>
    <w:lvl w:ilvl="5" w:tentative="0">
      <w:start w:val="1"/>
      <w:numFmt w:val="lowerRoman"/>
      <w:lvlText w:val="%6."/>
      <w:lvlJc w:val="right"/>
      <w:pPr>
        <w:ind w:left="2942" w:hanging="420"/>
      </w:pPr>
    </w:lvl>
    <w:lvl w:ilvl="6" w:tentative="0">
      <w:start w:val="1"/>
      <w:numFmt w:val="decimal"/>
      <w:lvlText w:val="%7."/>
      <w:lvlJc w:val="left"/>
      <w:pPr>
        <w:ind w:left="3362" w:hanging="420"/>
      </w:pPr>
    </w:lvl>
    <w:lvl w:ilvl="7" w:tentative="0">
      <w:start w:val="1"/>
      <w:numFmt w:val="lowerLetter"/>
      <w:lvlText w:val="%8)"/>
      <w:lvlJc w:val="left"/>
      <w:pPr>
        <w:ind w:left="3782" w:hanging="420"/>
      </w:pPr>
    </w:lvl>
    <w:lvl w:ilvl="8" w:tentative="0">
      <w:start w:val="1"/>
      <w:numFmt w:val="lowerRoman"/>
      <w:lvlText w:val="%9."/>
      <w:lvlJc w:val="right"/>
      <w:pPr>
        <w:ind w:left="4202" w:hanging="420"/>
      </w:pPr>
    </w:lvl>
  </w:abstractNum>
  <w:abstractNum w:abstractNumId="4">
    <w:nsid w:val="38CF8C26"/>
    <w:multiLevelType w:val="singleLevel"/>
    <w:tmpl w:val="38CF8C26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5">
    <w:nsid w:val="77F013D8"/>
    <w:multiLevelType w:val="multilevel"/>
    <w:tmpl w:val="77F013D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8F"/>
    <w:rsid w:val="00002E62"/>
    <w:rsid w:val="000035D7"/>
    <w:rsid w:val="0000590A"/>
    <w:rsid w:val="00006712"/>
    <w:rsid w:val="000067A6"/>
    <w:rsid w:val="00010F31"/>
    <w:rsid w:val="000169DD"/>
    <w:rsid w:val="00020D7D"/>
    <w:rsid w:val="000224CC"/>
    <w:rsid w:val="00022AFD"/>
    <w:rsid w:val="000230BD"/>
    <w:rsid w:val="00023476"/>
    <w:rsid w:val="000236D2"/>
    <w:rsid w:val="00024C64"/>
    <w:rsid w:val="00025206"/>
    <w:rsid w:val="0003068E"/>
    <w:rsid w:val="00030A02"/>
    <w:rsid w:val="00031403"/>
    <w:rsid w:val="00032519"/>
    <w:rsid w:val="00033EED"/>
    <w:rsid w:val="0003431E"/>
    <w:rsid w:val="00035CA7"/>
    <w:rsid w:val="000362BD"/>
    <w:rsid w:val="00040016"/>
    <w:rsid w:val="000402B0"/>
    <w:rsid w:val="00040DF8"/>
    <w:rsid w:val="00041148"/>
    <w:rsid w:val="00041BDA"/>
    <w:rsid w:val="00044B87"/>
    <w:rsid w:val="00046229"/>
    <w:rsid w:val="000519A2"/>
    <w:rsid w:val="00051A3D"/>
    <w:rsid w:val="0005389A"/>
    <w:rsid w:val="00055B47"/>
    <w:rsid w:val="00060047"/>
    <w:rsid w:val="0006181E"/>
    <w:rsid w:val="00065242"/>
    <w:rsid w:val="00067D4B"/>
    <w:rsid w:val="000820F9"/>
    <w:rsid w:val="000840CC"/>
    <w:rsid w:val="000860BB"/>
    <w:rsid w:val="00087DB0"/>
    <w:rsid w:val="0009206E"/>
    <w:rsid w:val="000954F4"/>
    <w:rsid w:val="00097FB0"/>
    <w:rsid w:val="000A0A86"/>
    <w:rsid w:val="000A2A22"/>
    <w:rsid w:val="000A4030"/>
    <w:rsid w:val="000A4429"/>
    <w:rsid w:val="000A5251"/>
    <w:rsid w:val="000A5300"/>
    <w:rsid w:val="000B1A29"/>
    <w:rsid w:val="000B24CB"/>
    <w:rsid w:val="000C058A"/>
    <w:rsid w:val="000C0A27"/>
    <w:rsid w:val="000C2F7C"/>
    <w:rsid w:val="000C3F5B"/>
    <w:rsid w:val="000C4E56"/>
    <w:rsid w:val="000C5C18"/>
    <w:rsid w:val="000C7850"/>
    <w:rsid w:val="000C7F9A"/>
    <w:rsid w:val="000D1A58"/>
    <w:rsid w:val="000D3060"/>
    <w:rsid w:val="000D4BC5"/>
    <w:rsid w:val="000E1209"/>
    <w:rsid w:val="000E192A"/>
    <w:rsid w:val="000E5365"/>
    <w:rsid w:val="000E71FC"/>
    <w:rsid w:val="000E7915"/>
    <w:rsid w:val="000F10F6"/>
    <w:rsid w:val="000F140D"/>
    <w:rsid w:val="000F168E"/>
    <w:rsid w:val="000F253C"/>
    <w:rsid w:val="000F6E7C"/>
    <w:rsid w:val="001013E1"/>
    <w:rsid w:val="001014E7"/>
    <w:rsid w:val="0010196F"/>
    <w:rsid w:val="001051AF"/>
    <w:rsid w:val="00106BA3"/>
    <w:rsid w:val="00107687"/>
    <w:rsid w:val="00110B1F"/>
    <w:rsid w:val="00110EDA"/>
    <w:rsid w:val="0011231F"/>
    <w:rsid w:val="00112B60"/>
    <w:rsid w:val="00112EFC"/>
    <w:rsid w:val="001131EA"/>
    <w:rsid w:val="00116EF3"/>
    <w:rsid w:val="00120A5E"/>
    <w:rsid w:val="0012340B"/>
    <w:rsid w:val="0012488E"/>
    <w:rsid w:val="00124B0D"/>
    <w:rsid w:val="00125024"/>
    <w:rsid w:val="00125AEC"/>
    <w:rsid w:val="00127C1E"/>
    <w:rsid w:val="00127FE8"/>
    <w:rsid w:val="00131D30"/>
    <w:rsid w:val="00132BB5"/>
    <w:rsid w:val="00134011"/>
    <w:rsid w:val="001355A4"/>
    <w:rsid w:val="00135F93"/>
    <w:rsid w:val="0013632A"/>
    <w:rsid w:val="00137744"/>
    <w:rsid w:val="00143294"/>
    <w:rsid w:val="00146AB9"/>
    <w:rsid w:val="00147A3E"/>
    <w:rsid w:val="0016167D"/>
    <w:rsid w:val="00162E33"/>
    <w:rsid w:val="00167799"/>
    <w:rsid w:val="00167C8D"/>
    <w:rsid w:val="00170451"/>
    <w:rsid w:val="00173281"/>
    <w:rsid w:val="0017377D"/>
    <w:rsid w:val="001738F0"/>
    <w:rsid w:val="00175F78"/>
    <w:rsid w:val="00176F21"/>
    <w:rsid w:val="00182E04"/>
    <w:rsid w:val="001834A2"/>
    <w:rsid w:val="00183A23"/>
    <w:rsid w:val="00186190"/>
    <w:rsid w:val="00192C0F"/>
    <w:rsid w:val="00195824"/>
    <w:rsid w:val="001A0C7A"/>
    <w:rsid w:val="001A2636"/>
    <w:rsid w:val="001A281F"/>
    <w:rsid w:val="001A7D56"/>
    <w:rsid w:val="001B1730"/>
    <w:rsid w:val="001B1DAA"/>
    <w:rsid w:val="001B2069"/>
    <w:rsid w:val="001B600B"/>
    <w:rsid w:val="001C1A51"/>
    <w:rsid w:val="001C6985"/>
    <w:rsid w:val="001C6D59"/>
    <w:rsid w:val="001D2C48"/>
    <w:rsid w:val="001D4042"/>
    <w:rsid w:val="001D458C"/>
    <w:rsid w:val="001D4EF4"/>
    <w:rsid w:val="001D74CC"/>
    <w:rsid w:val="001E31D7"/>
    <w:rsid w:val="001E321D"/>
    <w:rsid w:val="001E4F6C"/>
    <w:rsid w:val="001E5D98"/>
    <w:rsid w:val="001E6096"/>
    <w:rsid w:val="001F029D"/>
    <w:rsid w:val="001F49A8"/>
    <w:rsid w:val="001F5524"/>
    <w:rsid w:val="00201963"/>
    <w:rsid w:val="00202030"/>
    <w:rsid w:val="00203BFF"/>
    <w:rsid w:val="00206418"/>
    <w:rsid w:val="002133F2"/>
    <w:rsid w:val="00213D09"/>
    <w:rsid w:val="0021575D"/>
    <w:rsid w:val="0021711E"/>
    <w:rsid w:val="002202A8"/>
    <w:rsid w:val="00220E2D"/>
    <w:rsid w:val="002211FB"/>
    <w:rsid w:val="0022214B"/>
    <w:rsid w:val="00223F43"/>
    <w:rsid w:val="002274D9"/>
    <w:rsid w:val="00230EA2"/>
    <w:rsid w:val="0023347E"/>
    <w:rsid w:val="002379FF"/>
    <w:rsid w:val="00241555"/>
    <w:rsid w:val="002439C3"/>
    <w:rsid w:val="002441C6"/>
    <w:rsid w:val="0024447C"/>
    <w:rsid w:val="002449A1"/>
    <w:rsid w:val="0024592F"/>
    <w:rsid w:val="00251642"/>
    <w:rsid w:val="0025295F"/>
    <w:rsid w:val="00255140"/>
    <w:rsid w:val="00257563"/>
    <w:rsid w:val="00257E0D"/>
    <w:rsid w:val="00261406"/>
    <w:rsid w:val="00261C11"/>
    <w:rsid w:val="00270392"/>
    <w:rsid w:val="00271BCB"/>
    <w:rsid w:val="00271E4F"/>
    <w:rsid w:val="00272305"/>
    <w:rsid w:val="00272F97"/>
    <w:rsid w:val="00275270"/>
    <w:rsid w:val="0027600D"/>
    <w:rsid w:val="00276F0F"/>
    <w:rsid w:val="0028056A"/>
    <w:rsid w:val="002852EE"/>
    <w:rsid w:val="0029179F"/>
    <w:rsid w:val="00292326"/>
    <w:rsid w:val="00294DD3"/>
    <w:rsid w:val="00295361"/>
    <w:rsid w:val="00296348"/>
    <w:rsid w:val="00297E1A"/>
    <w:rsid w:val="002A1BDF"/>
    <w:rsid w:val="002A33E6"/>
    <w:rsid w:val="002A402F"/>
    <w:rsid w:val="002A795E"/>
    <w:rsid w:val="002B5C48"/>
    <w:rsid w:val="002B61DD"/>
    <w:rsid w:val="002B7076"/>
    <w:rsid w:val="002C2028"/>
    <w:rsid w:val="002C229B"/>
    <w:rsid w:val="002C27D4"/>
    <w:rsid w:val="002C3134"/>
    <w:rsid w:val="002C500D"/>
    <w:rsid w:val="002C5793"/>
    <w:rsid w:val="002C6AEB"/>
    <w:rsid w:val="002C722D"/>
    <w:rsid w:val="002D04D0"/>
    <w:rsid w:val="002D3409"/>
    <w:rsid w:val="002D76B2"/>
    <w:rsid w:val="002D7905"/>
    <w:rsid w:val="002D7B20"/>
    <w:rsid w:val="002E0797"/>
    <w:rsid w:val="002E1476"/>
    <w:rsid w:val="002E319D"/>
    <w:rsid w:val="002E3299"/>
    <w:rsid w:val="002E4985"/>
    <w:rsid w:val="002E4E6F"/>
    <w:rsid w:val="002E64CC"/>
    <w:rsid w:val="002F04E4"/>
    <w:rsid w:val="002F1A53"/>
    <w:rsid w:val="002F3568"/>
    <w:rsid w:val="002F37DA"/>
    <w:rsid w:val="002F5110"/>
    <w:rsid w:val="002F7AB9"/>
    <w:rsid w:val="0030157A"/>
    <w:rsid w:val="00302995"/>
    <w:rsid w:val="00303D3D"/>
    <w:rsid w:val="00314A41"/>
    <w:rsid w:val="00314B46"/>
    <w:rsid w:val="0031712B"/>
    <w:rsid w:val="0032092A"/>
    <w:rsid w:val="00321528"/>
    <w:rsid w:val="00321717"/>
    <w:rsid w:val="00321D5F"/>
    <w:rsid w:val="00330E7E"/>
    <w:rsid w:val="00330EF0"/>
    <w:rsid w:val="00332598"/>
    <w:rsid w:val="00333C15"/>
    <w:rsid w:val="00337023"/>
    <w:rsid w:val="003376C4"/>
    <w:rsid w:val="00342D9D"/>
    <w:rsid w:val="00342E7E"/>
    <w:rsid w:val="003440CB"/>
    <w:rsid w:val="00347B20"/>
    <w:rsid w:val="003504A0"/>
    <w:rsid w:val="00352A1D"/>
    <w:rsid w:val="00353816"/>
    <w:rsid w:val="00361CCF"/>
    <w:rsid w:val="00361F0C"/>
    <w:rsid w:val="00362047"/>
    <w:rsid w:val="00364A0C"/>
    <w:rsid w:val="00371B64"/>
    <w:rsid w:val="003738EA"/>
    <w:rsid w:val="00375491"/>
    <w:rsid w:val="0037672C"/>
    <w:rsid w:val="00376E91"/>
    <w:rsid w:val="003822A8"/>
    <w:rsid w:val="00383DCC"/>
    <w:rsid w:val="00386A4E"/>
    <w:rsid w:val="00386C51"/>
    <w:rsid w:val="00387362"/>
    <w:rsid w:val="00390C9A"/>
    <w:rsid w:val="00390FCA"/>
    <w:rsid w:val="00392494"/>
    <w:rsid w:val="00394A95"/>
    <w:rsid w:val="00396306"/>
    <w:rsid w:val="00397742"/>
    <w:rsid w:val="00397891"/>
    <w:rsid w:val="00397B5C"/>
    <w:rsid w:val="003A6BB9"/>
    <w:rsid w:val="003B07D0"/>
    <w:rsid w:val="003B4151"/>
    <w:rsid w:val="003B669C"/>
    <w:rsid w:val="003B7583"/>
    <w:rsid w:val="003B786E"/>
    <w:rsid w:val="003C6EF7"/>
    <w:rsid w:val="003D092D"/>
    <w:rsid w:val="003D0F7B"/>
    <w:rsid w:val="003D0FE9"/>
    <w:rsid w:val="003D1C70"/>
    <w:rsid w:val="003D2BCE"/>
    <w:rsid w:val="003D4037"/>
    <w:rsid w:val="003D4529"/>
    <w:rsid w:val="003D4B46"/>
    <w:rsid w:val="003D5F48"/>
    <w:rsid w:val="003E01B3"/>
    <w:rsid w:val="003E04B1"/>
    <w:rsid w:val="003E3199"/>
    <w:rsid w:val="003E5522"/>
    <w:rsid w:val="003E7DA0"/>
    <w:rsid w:val="003F050A"/>
    <w:rsid w:val="003F059B"/>
    <w:rsid w:val="003F50D1"/>
    <w:rsid w:val="003F5F88"/>
    <w:rsid w:val="00401B67"/>
    <w:rsid w:val="0040450B"/>
    <w:rsid w:val="0041273F"/>
    <w:rsid w:val="00417DFD"/>
    <w:rsid w:val="00421790"/>
    <w:rsid w:val="0042204E"/>
    <w:rsid w:val="00426325"/>
    <w:rsid w:val="00437A33"/>
    <w:rsid w:val="004469A3"/>
    <w:rsid w:val="0045270B"/>
    <w:rsid w:val="0045275F"/>
    <w:rsid w:val="00454C45"/>
    <w:rsid w:val="00455CF2"/>
    <w:rsid w:val="004624BE"/>
    <w:rsid w:val="00465A92"/>
    <w:rsid w:val="004662CB"/>
    <w:rsid w:val="004679CE"/>
    <w:rsid w:val="00470270"/>
    <w:rsid w:val="00471CBF"/>
    <w:rsid w:val="00472046"/>
    <w:rsid w:val="0048136E"/>
    <w:rsid w:val="00483DDF"/>
    <w:rsid w:val="00485AD1"/>
    <w:rsid w:val="00486AA5"/>
    <w:rsid w:val="00486B7F"/>
    <w:rsid w:val="004878DF"/>
    <w:rsid w:val="00492292"/>
    <w:rsid w:val="004932B6"/>
    <w:rsid w:val="004946E0"/>
    <w:rsid w:val="00495E6D"/>
    <w:rsid w:val="004A1602"/>
    <w:rsid w:val="004A51A8"/>
    <w:rsid w:val="004B49EE"/>
    <w:rsid w:val="004B4D89"/>
    <w:rsid w:val="004B516E"/>
    <w:rsid w:val="004C0796"/>
    <w:rsid w:val="004C0E26"/>
    <w:rsid w:val="004C343D"/>
    <w:rsid w:val="004C5277"/>
    <w:rsid w:val="004C6632"/>
    <w:rsid w:val="004D2423"/>
    <w:rsid w:val="004D314E"/>
    <w:rsid w:val="004D3884"/>
    <w:rsid w:val="004D5BA8"/>
    <w:rsid w:val="004D5BBA"/>
    <w:rsid w:val="004E0748"/>
    <w:rsid w:val="004E0AA6"/>
    <w:rsid w:val="004E1B9F"/>
    <w:rsid w:val="004E728E"/>
    <w:rsid w:val="004F002A"/>
    <w:rsid w:val="004F0AAB"/>
    <w:rsid w:val="004F23F6"/>
    <w:rsid w:val="004F25D0"/>
    <w:rsid w:val="004F47B7"/>
    <w:rsid w:val="004F743F"/>
    <w:rsid w:val="004F7C1B"/>
    <w:rsid w:val="00500A8F"/>
    <w:rsid w:val="005043E9"/>
    <w:rsid w:val="005060F9"/>
    <w:rsid w:val="005109DD"/>
    <w:rsid w:val="0051106C"/>
    <w:rsid w:val="00512BAE"/>
    <w:rsid w:val="00514966"/>
    <w:rsid w:val="00517DEB"/>
    <w:rsid w:val="00520C0E"/>
    <w:rsid w:val="0052189D"/>
    <w:rsid w:val="00522EAE"/>
    <w:rsid w:val="005250F2"/>
    <w:rsid w:val="00525703"/>
    <w:rsid w:val="005260BE"/>
    <w:rsid w:val="00527573"/>
    <w:rsid w:val="005326B5"/>
    <w:rsid w:val="005339BB"/>
    <w:rsid w:val="00534DE3"/>
    <w:rsid w:val="00535F08"/>
    <w:rsid w:val="00536454"/>
    <w:rsid w:val="00536F45"/>
    <w:rsid w:val="00537EE6"/>
    <w:rsid w:val="00540A0F"/>
    <w:rsid w:val="005447E3"/>
    <w:rsid w:val="00547E75"/>
    <w:rsid w:val="00555016"/>
    <w:rsid w:val="00556212"/>
    <w:rsid w:val="00557BD7"/>
    <w:rsid w:val="005606AC"/>
    <w:rsid w:val="00563F4C"/>
    <w:rsid w:val="00564768"/>
    <w:rsid w:val="005669D8"/>
    <w:rsid w:val="0057138A"/>
    <w:rsid w:val="00572B6E"/>
    <w:rsid w:val="00572E88"/>
    <w:rsid w:val="005762B0"/>
    <w:rsid w:val="00584716"/>
    <w:rsid w:val="005849E3"/>
    <w:rsid w:val="00584E4F"/>
    <w:rsid w:val="00584E6C"/>
    <w:rsid w:val="005868F6"/>
    <w:rsid w:val="00586D6C"/>
    <w:rsid w:val="0058733F"/>
    <w:rsid w:val="00587D18"/>
    <w:rsid w:val="00593143"/>
    <w:rsid w:val="00594449"/>
    <w:rsid w:val="00594C58"/>
    <w:rsid w:val="00596D1A"/>
    <w:rsid w:val="005A31F5"/>
    <w:rsid w:val="005A65C8"/>
    <w:rsid w:val="005A6A9F"/>
    <w:rsid w:val="005B2979"/>
    <w:rsid w:val="005B5847"/>
    <w:rsid w:val="005B5D60"/>
    <w:rsid w:val="005B69C2"/>
    <w:rsid w:val="005C272C"/>
    <w:rsid w:val="005C27A1"/>
    <w:rsid w:val="005C3BCA"/>
    <w:rsid w:val="005C67D4"/>
    <w:rsid w:val="005C77FB"/>
    <w:rsid w:val="005C7CC0"/>
    <w:rsid w:val="005D05E0"/>
    <w:rsid w:val="005D0683"/>
    <w:rsid w:val="005D2B29"/>
    <w:rsid w:val="005D50EF"/>
    <w:rsid w:val="005D51C2"/>
    <w:rsid w:val="005D6F09"/>
    <w:rsid w:val="005E035C"/>
    <w:rsid w:val="005E262D"/>
    <w:rsid w:val="005E56AB"/>
    <w:rsid w:val="005E5A41"/>
    <w:rsid w:val="005E674A"/>
    <w:rsid w:val="005E6E17"/>
    <w:rsid w:val="005E7EEC"/>
    <w:rsid w:val="005F3B25"/>
    <w:rsid w:val="005F6112"/>
    <w:rsid w:val="00602232"/>
    <w:rsid w:val="00606AA2"/>
    <w:rsid w:val="00606C4F"/>
    <w:rsid w:val="00607EE7"/>
    <w:rsid w:val="006107DC"/>
    <w:rsid w:val="0061228A"/>
    <w:rsid w:val="00617A76"/>
    <w:rsid w:val="00621ED0"/>
    <w:rsid w:val="00622238"/>
    <w:rsid w:val="00624BB2"/>
    <w:rsid w:val="006316FD"/>
    <w:rsid w:val="0063217A"/>
    <w:rsid w:val="00632329"/>
    <w:rsid w:val="006361BC"/>
    <w:rsid w:val="00636A3C"/>
    <w:rsid w:val="00637AD1"/>
    <w:rsid w:val="00642CD5"/>
    <w:rsid w:val="006452B3"/>
    <w:rsid w:val="00645792"/>
    <w:rsid w:val="006551A7"/>
    <w:rsid w:val="0065585D"/>
    <w:rsid w:val="00655B51"/>
    <w:rsid w:val="0066295A"/>
    <w:rsid w:val="00663035"/>
    <w:rsid w:val="00664055"/>
    <w:rsid w:val="00666CF9"/>
    <w:rsid w:val="00667457"/>
    <w:rsid w:val="00667A61"/>
    <w:rsid w:val="00670ED6"/>
    <w:rsid w:val="006712E6"/>
    <w:rsid w:val="00671702"/>
    <w:rsid w:val="00673E32"/>
    <w:rsid w:val="006740B4"/>
    <w:rsid w:val="00674734"/>
    <w:rsid w:val="0067541F"/>
    <w:rsid w:val="00676DF8"/>
    <w:rsid w:val="00684D38"/>
    <w:rsid w:val="006858D5"/>
    <w:rsid w:val="00687DBB"/>
    <w:rsid w:val="00696B1C"/>
    <w:rsid w:val="0069732D"/>
    <w:rsid w:val="006A2B5F"/>
    <w:rsid w:val="006A32C4"/>
    <w:rsid w:val="006A72B8"/>
    <w:rsid w:val="006B576E"/>
    <w:rsid w:val="006C127C"/>
    <w:rsid w:val="006C1F05"/>
    <w:rsid w:val="006C2070"/>
    <w:rsid w:val="006C4426"/>
    <w:rsid w:val="006C54FD"/>
    <w:rsid w:val="006C70AC"/>
    <w:rsid w:val="006D2C29"/>
    <w:rsid w:val="006D5B15"/>
    <w:rsid w:val="006D5C62"/>
    <w:rsid w:val="006D642C"/>
    <w:rsid w:val="006E3A9C"/>
    <w:rsid w:val="006F038D"/>
    <w:rsid w:val="00700EA9"/>
    <w:rsid w:val="0070255A"/>
    <w:rsid w:val="0070385E"/>
    <w:rsid w:val="007045DC"/>
    <w:rsid w:val="00705BEF"/>
    <w:rsid w:val="00706179"/>
    <w:rsid w:val="007113DD"/>
    <w:rsid w:val="0071430B"/>
    <w:rsid w:val="00720659"/>
    <w:rsid w:val="0072201D"/>
    <w:rsid w:val="00733292"/>
    <w:rsid w:val="0073607E"/>
    <w:rsid w:val="00736663"/>
    <w:rsid w:val="007370F3"/>
    <w:rsid w:val="007423FD"/>
    <w:rsid w:val="0074285A"/>
    <w:rsid w:val="00755EE3"/>
    <w:rsid w:val="00757990"/>
    <w:rsid w:val="00760C7A"/>
    <w:rsid w:val="007619AD"/>
    <w:rsid w:val="00762330"/>
    <w:rsid w:val="00762492"/>
    <w:rsid w:val="007640E0"/>
    <w:rsid w:val="007652B1"/>
    <w:rsid w:val="00770616"/>
    <w:rsid w:val="00770E19"/>
    <w:rsid w:val="00772E22"/>
    <w:rsid w:val="0077332B"/>
    <w:rsid w:val="00774257"/>
    <w:rsid w:val="00775505"/>
    <w:rsid w:val="00776AE1"/>
    <w:rsid w:val="00776C3B"/>
    <w:rsid w:val="00780093"/>
    <w:rsid w:val="00785B98"/>
    <w:rsid w:val="00785C31"/>
    <w:rsid w:val="007863D2"/>
    <w:rsid w:val="00793276"/>
    <w:rsid w:val="00793833"/>
    <w:rsid w:val="007968A7"/>
    <w:rsid w:val="007A01B4"/>
    <w:rsid w:val="007A03BE"/>
    <w:rsid w:val="007A07E5"/>
    <w:rsid w:val="007A136C"/>
    <w:rsid w:val="007A385D"/>
    <w:rsid w:val="007A3D2E"/>
    <w:rsid w:val="007A3E79"/>
    <w:rsid w:val="007A463F"/>
    <w:rsid w:val="007A5F86"/>
    <w:rsid w:val="007A7362"/>
    <w:rsid w:val="007B0667"/>
    <w:rsid w:val="007B5A17"/>
    <w:rsid w:val="007B648A"/>
    <w:rsid w:val="007B7729"/>
    <w:rsid w:val="007C2153"/>
    <w:rsid w:val="007C42BE"/>
    <w:rsid w:val="007C66DE"/>
    <w:rsid w:val="007D0768"/>
    <w:rsid w:val="007D224F"/>
    <w:rsid w:val="007D4624"/>
    <w:rsid w:val="007D62F3"/>
    <w:rsid w:val="007E0376"/>
    <w:rsid w:val="007E0C8A"/>
    <w:rsid w:val="007E0E50"/>
    <w:rsid w:val="007E1D53"/>
    <w:rsid w:val="007E3816"/>
    <w:rsid w:val="007E513A"/>
    <w:rsid w:val="007F085E"/>
    <w:rsid w:val="007F2B2E"/>
    <w:rsid w:val="007F50F2"/>
    <w:rsid w:val="007F5700"/>
    <w:rsid w:val="007F79E2"/>
    <w:rsid w:val="00802548"/>
    <w:rsid w:val="00802890"/>
    <w:rsid w:val="00802957"/>
    <w:rsid w:val="00802B47"/>
    <w:rsid w:val="00803F13"/>
    <w:rsid w:val="008052BF"/>
    <w:rsid w:val="008062A9"/>
    <w:rsid w:val="008105AE"/>
    <w:rsid w:val="00811B0B"/>
    <w:rsid w:val="00814AA6"/>
    <w:rsid w:val="008153A8"/>
    <w:rsid w:val="008160D4"/>
    <w:rsid w:val="008267EE"/>
    <w:rsid w:val="0083050D"/>
    <w:rsid w:val="00832E9B"/>
    <w:rsid w:val="008432ED"/>
    <w:rsid w:val="00843F7D"/>
    <w:rsid w:val="008450F3"/>
    <w:rsid w:val="00847D03"/>
    <w:rsid w:val="00855260"/>
    <w:rsid w:val="00860271"/>
    <w:rsid w:val="0086227D"/>
    <w:rsid w:val="00863FEE"/>
    <w:rsid w:val="008653E0"/>
    <w:rsid w:val="008730BB"/>
    <w:rsid w:val="00880B5C"/>
    <w:rsid w:val="00881CA9"/>
    <w:rsid w:val="0088262F"/>
    <w:rsid w:val="00882E11"/>
    <w:rsid w:val="00883821"/>
    <w:rsid w:val="0088500C"/>
    <w:rsid w:val="008853E0"/>
    <w:rsid w:val="0088679A"/>
    <w:rsid w:val="0089014A"/>
    <w:rsid w:val="008902CF"/>
    <w:rsid w:val="00891840"/>
    <w:rsid w:val="008966E9"/>
    <w:rsid w:val="00896C9B"/>
    <w:rsid w:val="008B188A"/>
    <w:rsid w:val="008B4A3B"/>
    <w:rsid w:val="008B56E5"/>
    <w:rsid w:val="008B6065"/>
    <w:rsid w:val="008C1F77"/>
    <w:rsid w:val="008C5AFB"/>
    <w:rsid w:val="008D1223"/>
    <w:rsid w:val="008D3CFE"/>
    <w:rsid w:val="008D5E6C"/>
    <w:rsid w:val="008D643A"/>
    <w:rsid w:val="008D7F16"/>
    <w:rsid w:val="008E08E2"/>
    <w:rsid w:val="008E160B"/>
    <w:rsid w:val="008E4534"/>
    <w:rsid w:val="008E54DB"/>
    <w:rsid w:val="008F1045"/>
    <w:rsid w:val="008F2A31"/>
    <w:rsid w:val="009018E4"/>
    <w:rsid w:val="00901B91"/>
    <w:rsid w:val="00903BED"/>
    <w:rsid w:val="00905613"/>
    <w:rsid w:val="00905BF1"/>
    <w:rsid w:val="009111B0"/>
    <w:rsid w:val="00913572"/>
    <w:rsid w:val="00915EF9"/>
    <w:rsid w:val="009171E7"/>
    <w:rsid w:val="00917A3B"/>
    <w:rsid w:val="00920413"/>
    <w:rsid w:val="0092087F"/>
    <w:rsid w:val="0092377F"/>
    <w:rsid w:val="009308D8"/>
    <w:rsid w:val="00930DF7"/>
    <w:rsid w:val="00936821"/>
    <w:rsid w:val="00936E5D"/>
    <w:rsid w:val="0094276A"/>
    <w:rsid w:val="00942C75"/>
    <w:rsid w:val="0094475E"/>
    <w:rsid w:val="00951195"/>
    <w:rsid w:val="00952045"/>
    <w:rsid w:val="00952BA5"/>
    <w:rsid w:val="009554FB"/>
    <w:rsid w:val="00957EEC"/>
    <w:rsid w:val="00963696"/>
    <w:rsid w:val="009642E6"/>
    <w:rsid w:val="009645E2"/>
    <w:rsid w:val="00965CCC"/>
    <w:rsid w:val="00972BCD"/>
    <w:rsid w:val="0097304E"/>
    <w:rsid w:val="0097647D"/>
    <w:rsid w:val="00976754"/>
    <w:rsid w:val="00976B70"/>
    <w:rsid w:val="0098274E"/>
    <w:rsid w:val="00983752"/>
    <w:rsid w:val="00983EF6"/>
    <w:rsid w:val="009842C2"/>
    <w:rsid w:val="00987939"/>
    <w:rsid w:val="009927BE"/>
    <w:rsid w:val="00994EDE"/>
    <w:rsid w:val="009959F3"/>
    <w:rsid w:val="00995FFE"/>
    <w:rsid w:val="009A11C1"/>
    <w:rsid w:val="009A27F7"/>
    <w:rsid w:val="009A292D"/>
    <w:rsid w:val="009A4CAF"/>
    <w:rsid w:val="009A69B5"/>
    <w:rsid w:val="009B0A5E"/>
    <w:rsid w:val="009B0D73"/>
    <w:rsid w:val="009B3167"/>
    <w:rsid w:val="009B34FA"/>
    <w:rsid w:val="009B4E90"/>
    <w:rsid w:val="009C020C"/>
    <w:rsid w:val="009C44ED"/>
    <w:rsid w:val="009C4F0D"/>
    <w:rsid w:val="009C5700"/>
    <w:rsid w:val="009C596C"/>
    <w:rsid w:val="009C5D67"/>
    <w:rsid w:val="009C5FEE"/>
    <w:rsid w:val="009C6763"/>
    <w:rsid w:val="009C692C"/>
    <w:rsid w:val="009C698C"/>
    <w:rsid w:val="009C7A2D"/>
    <w:rsid w:val="009C7CE4"/>
    <w:rsid w:val="009D72F9"/>
    <w:rsid w:val="009E18AF"/>
    <w:rsid w:val="009E4A3B"/>
    <w:rsid w:val="009E5D88"/>
    <w:rsid w:val="009E73AD"/>
    <w:rsid w:val="009F0653"/>
    <w:rsid w:val="009F09C7"/>
    <w:rsid w:val="009F2C78"/>
    <w:rsid w:val="009F632A"/>
    <w:rsid w:val="009F7FCB"/>
    <w:rsid w:val="00A00B17"/>
    <w:rsid w:val="00A01568"/>
    <w:rsid w:val="00A1042E"/>
    <w:rsid w:val="00A112C1"/>
    <w:rsid w:val="00A1794D"/>
    <w:rsid w:val="00A207E1"/>
    <w:rsid w:val="00A20EDD"/>
    <w:rsid w:val="00A220C6"/>
    <w:rsid w:val="00A2358C"/>
    <w:rsid w:val="00A256C1"/>
    <w:rsid w:val="00A2663A"/>
    <w:rsid w:val="00A30D1A"/>
    <w:rsid w:val="00A31C85"/>
    <w:rsid w:val="00A32C2E"/>
    <w:rsid w:val="00A33A9E"/>
    <w:rsid w:val="00A45DC2"/>
    <w:rsid w:val="00A5260B"/>
    <w:rsid w:val="00A61F62"/>
    <w:rsid w:val="00A623DF"/>
    <w:rsid w:val="00A62D1A"/>
    <w:rsid w:val="00A64903"/>
    <w:rsid w:val="00A67B5E"/>
    <w:rsid w:val="00A72E16"/>
    <w:rsid w:val="00A73593"/>
    <w:rsid w:val="00A73893"/>
    <w:rsid w:val="00A73AD6"/>
    <w:rsid w:val="00A74436"/>
    <w:rsid w:val="00A76003"/>
    <w:rsid w:val="00A76D78"/>
    <w:rsid w:val="00A83140"/>
    <w:rsid w:val="00A843DA"/>
    <w:rsid w:val="00A84830"/>
    <w:rsid w:val="00A8598E"/>
    <w:rsid w:val="00A955D9"/>
    <w:rsid w:val="00A96197"/>
    <w:rsid w:val="00AA2334"/>
    <w:rsid w:val="00AA4DC4"/>
    <w:rsid w:val="00AB05C6"/>
    <w:rsid w:val="00AB3244"/>
    <w:rsid w:val="00AB66D7"/>
    <w:rsid w:val="00AB694F"/>
    <w:rsid w:val="00AC32C6"/>
    <w:rsid w:val="00AD5601"/>
    <w:rsid w:val="00AD7BA1"/>
    <w:rsid w:val="00AE0267"/>
    <w:rsid w:val="00AF1933"/>
    <w:rsid w:val="00AF5247"/>
    <w:rsid w:val="00AF78C6"/>
    <w:rsid w:val="00AF7CB4"/>
    <w:rsid w:val="00B00961"/>
    <w:rsid w:val="00B01ADE"/>
    <w:rsid w:val="00B06BA6"/>
    <w:rsid w:val="00B12237"/>
    <w:rsid w:val="00B12F3C"/>
    <w:rsid w:val="00B133E0"/>
    <w:rsid w:val="00B21C23"/>
    <w:rsid w:val="00B22EB0"/>
    <w:rsid w:val="00B24A6A"/>
    <w:rsid w:val="00B24FF7"/>
    <w:rsid w:val="00B2543C"/>
    <w:rsid w:val="00B26192"/>
    <w:rsid w:val="00B262CD"/>
    <w:rsid w:val="00B27D9C"/>
    <w:rsid w:val="00B316D1"/>
    <w:rsid w:val="00B33B11"/>
    <w:rsid w:val="00B33C5E"/>
    <w:rsid w:val="00B3755D"/>
    <w:rsid w:val="00B40A66"/>
    <w:rsid w:val="00B41090"/>
    <w:rsid w:val="00B50CF4"/>
    <w:rsid w:val="00B57332"/>
    <w:rsid w:val="00B57B39"/>
    <w:rsid w:val="00B60E9C"/>
    <w:rsid w:val="00B616D6"/>
    <w:rsid w:val="00B6632A"/>
    <w:rsid w:val="00B67C18"/>
    <w:rsid w:val="00B67D4F"/>
    <w:rsid w:val="00B74F9C"/>
    <w:rsid w:val="00B769E3"/>
    <w:rsid w:val="00B801E0"/>
    <w:rsid w:val="00B80489"/>
    <w:rsid w:val="00B83422"/>
    <w:rsid w:val="00B841C1"/>
    <w:rsid w:val="00B8765A"/>
    <w:rsid w:val="00B955B3"/>
    <w:rsid w:val="00BA15F6"/>
    <w:rsid w:val="00BB0CAA"/>
    <w:rsid w:val="00BB11A8"/>
    <w:rsid w:val="00BB2026"/>
    <w:rsid w:val="00BB3B92"/>
    <w:rsid w:val="00BC1BD9"/>
    <w:rsid w:val="00BC2BC9"/>
    <w:rsid w:val="00BC3B43"/>
    <w:rsid w:val="00BC52DF"/>
    <w:rsid w:val="00BC5535"/>
    <w:rsid w:val="00BD0BB7"/>
    <w:rsid w:val="00BD1289"/>
    <w:rsid w:val="00BD21C2"/>
    <w:rsid w:val="00BD3F00"/>
    <w:rsid w:val="00BD6A1A"/>
    <w:rsid w:val="00BE02A7"/>
    <w:rsid w:val="00BE2788"/>
    <w:rsid w:val="00BE3265"/>
    <w:rsid w:val="00BE6F4C"/>
    <w:rsid w:val="00BE7E70"/>
    <w:rsid w:val="00BF00E9"/>
    <w:rsid w:val="00BF460C"/>
    <w:rsid w:val="00BF5F9C"/>
    <w:rsid w:val="00BF64D4"/>
    <w:rsid w:val="00C02F99"/>
    <w:rsid w:val="00C03770"/>
    <w:rsid w:val="00C05D8E"/>
    <w:rsid w:val="00C06B20"/>
    <w:rsid w:val="00C06CBE"/>
    <w:rsid w:val="00C123C3"/>
    <w:rsid w:val="00C126DF"/>
    <w:rsid w:val="00C15DBB"/>
    <w:rsid w:val="00C22473"/>
    <w:rsid w:val="00C22E2C"/>
    <w:rsid w:val="00C25076"/>
    <w:rsid w:val="00C277CB"/>
    <w:rsid w:val="00C3376D"/>
    <w:rsid w:val="00C34A52"/>
    <w:rsid w:val="00C369C9"/>
    <w:rsid w:val="00C444EA"/>
    <w:rsid w:val="00C50DF8"/>
    <w:rsid w:val="00C5114A"/>
    <w:rsid w:val="00C53125"/>
    <w:rsid w:val="00C55BB5"/>
    <w:rsid w:val="00C57F33"/>
    <w:rsid w:val="00C64953"/>
    <w:rsid w:val="00C745E3"/>
    <w:rsid w:val="00C7467B"/>
    <w:rsid w:val="00C75C2E"/>
    <w:rsid w:val="00C766EF"/>
    <w:rsid w:val="00C773FC"/>
    <w:rsid w:val="00C807AA"/>
    <w:rsid w:val="00C80EE6"/>
    <w:rsid w:val="00C817A7"/>
    <w:rsid w:val="00C861B2"/>
    <w:rsid w:val="00C86975"/>
    <w:rsid w:val="00CA2A8B"/>
    <w:rsid w:val="00CA54C6"/>
    <w:rsid w:val="00CA65E9"/>
    <w:rsid w:val="00CB4339"/>
    <w:rsid w:val="00CB49F9"/>
    <w:rsid w:val="00CB6A55"/>
    <w:rsid w:val="00CC06D4"/>
    <w:rsid w:val="00CC1890"/>
    <w:rsid w:val="00CC33CC"/>
    <w:rsid w:val="00CC480B"/>
    <w:rsid w:val="00CC72C5"/>
    <w:rsid w:val="00CC7310"/>
    <w:rsid w:val="00CD332E"/>
    <w:rsid w:val="00CD41C2"/>
    <w:rsid w:val="00CD521B"/>
    <w:rsid w:val="00CD7DBD"/>
    <w:rsid w:val="00CE06FC"/>
    <w:rsid w:val="00CE4335"/>
    <w:rsid w:val="00CE665F"/>
    <w:rsid w:val="00CF197E"/>
    <w:rsid w:val="00CF5040"/>
    <w:rsid w:val="00D0229F"/>
    <w:rsid w:val="00D03331"/>
    <w:rsid w:val="00D073EA"/>
    <w:rsid w:val="00D12776"/>
    <w:rsid w:val="00D12D35"/>
    <w:rsid w:val="00D12D70"/>
    <w:rsid w:val="00D17DB4"/>
    <w:rsid w:val="00D2092D"/>
    <w:rsid w:val="00D236EA"/>
    <w:rsid w:val="00D31AFE"/>
    <w:rsid w:val="00D332D6"/>
    <w:rsid w:val="00D346FC"/>
    <w:rsid w:val="00D35444"/>
    <w:rsid w:val="00D3691D"/>
    <w:rsid w:val="00D371C4"/>
    <w:rsid w:val="00D41ADE"/>
    <w:rsid w:val="00D4296D"/>
    <w:rsid w:val="00D431ED"/>
    <w:rsid w:val="00D458F7"/>
    <w:rsid w:val="00D4648E"/>
    <w:rsid w:val="00D471D1"/>
    <w:rsid w:val="00D50A2B"/>
    <w:rsid w:val="00D50E81"/>
    <w:rsid w:val="00D560EF"/>
    <w:rsid w:val="00D56A55"/>
    <w:rsid w:val="00D60EC2"/>
    <w:rsid w:val="00D634D8"/>
    <w:rsid w:val="00D63C2D"/>
    <w:rsid w:val="00D651FF"/>
    <w:rsid w:val="00D65A32"/>
    <w:rsid w:val="00D71DEB"/>
    <w:rsid w:val="00D7374F"/>
    <w:rsid w:val="00D73882"/>
    <w:rsid w:val="00D74A71"/>
    <w:rsid w:val="00D80609"/>
    <w:rsid w:val="00D82BB6"/>
    <w:rsid w:val="00D83EBA"/>
    <w:rsid w:val="00D8505B"/>
    <w:rsid w:val="00D85062"/>
    <w:rsid w:val="00D96CBF"/>
    <w:rsid w:val="00DA100A"/>
    <w:rsid w:val="00DA205E"/>
    <w:rsid w:val="00DA25AD"/>
    <w:rsid w:val="00DA41DB"/>
    <w:rsid w:val="00DA73E5"/>
    <w:rsid w:val="00DA7689"/>
    <w:rsid w:val="00DB0090"/>
    <w:rsid w:val="00DB1679"/>
    <w:rsid w:val="00DC2F1C"/>
    <w:rsid w:val="00DC2F84"/>
    <w:rsid w:val="00DC4BA2"/>
    <w:rsid w:val="00DD3EC5"/>
    <w:rsid w:val="00DD4C8D"/>
    <w:rsid w:val="00DD6134"/>
    <w:rsid w:val="00DD7FB4"/>
    <w:rsid w:val="00DE0FD4"/>
    <w:rsid w:val="00DE2BA1"/>
    <w:rsid w:val="00DE477C"/>
    <w:rsid w:val="00DE7B41"/>
    <w:rsid w:val="00DE7CB6"/>
    <w:rsid w:val="00DF1C7E"/>
    <w:rsid w:val="00DF269B"/>
    <w:rsid w:val="00DF3FB5"/>
    <w:rsid w:val="00DF4AB0"/>
    <w:rsid w:val="00DF66EE"/>
    <w:rsid w:val="00DF6776"/>
    <w:rsid w:val="00E00245"/>
    <w:rsid w:val="00E00371"/>
    <w:rsid w:val="00E0694A"/>
    <w:rsid w:val="00E07A31"/>
    <w:rsid w:val="00E17346"/>
    <w:rsid w:val="00E21BE2"/>
    <w:rsid w:val="00E22994"/>
    <w:rsid w:val="00E23047"/>
    <w:rsid w:val="00E23270"/>
    <w:rsid w:val="00E3020A"/>
    <w:rsid w:val="00E309FD"/>
    <w:rsid w:val="00E319C0"/>
    <w:rsid w:val="00E403D4"/>
    <w:rsid w:val="00E403F2"/>
    <w:rsid w:val="00E40561"/>
    <w:rsid w:val="00E414F9"/>
    <w:rsid w:val="00E42DD4"/>
    <w:rsid w:val="00E4533C"/>
    <w:rsid w:val="00E50150"/>
    <w:rsid w:val="00E5049F"/>
    <w:rsid w:val="00E504D8"/>
    <w:rsid w:val="00E61308"/>
    <w:rsid w:val="00E61E70"/>
    <w:rsid w:val="00E632DC"/>
    <w:rsid w:val="00E64653"/>
    <w:rsid w:val="00E64D3E"/>
    <w:rsid w:val="00E67E38"/>
    <w:rsid w:val="00E76995"/>
    <w:rsid w:val="00E80E43"/>
    <w:rsid w:val="00E8311C"/>
    <w:rsid w:val="00E879A7"/>
    <w:rsid w:val="00E87A04"/>
    <w:rsid w:val="00E911D1"/>
    <w:rsid w:val="00E922B4"/>
    <w:rsid w:val="00E92489"/>
    <w:rsid w:val="00E94534"/>
    <w:rsid w:val="00E9711C"/>
    <w:rsid w:val="00E97970"/>
    <w:rsid w:val="00EA3F58"/>
    <w:rsid w:val="00EA4003"/>
    <w:rsid w:val="00EA4FF4"/>
    <w:rsid w:val="00EA6F61"/>
    <w:rsid w:val="00EB0151"/>
    <w:rsid w:val="00EB1894"/>
    <w:rsid w:val="00EB2B49"/>
    <w:rsid w:val="00EB5B3E"/>
    <w:rsid w:val="00EB7ED2"/>
    <w:rsid w:val="00EC43C8"/>
    <w:rsid w:val="00EC50AC"/>
    <w:rsid w:val="00EC7313"/>
    <w:rsid w:val="00ED1806"/>
    <w:rsid w:val="00ED205C"/>
    <w:rsid w:val="00ED36BD"/>
    <w:rsid w:val="00ED3F02"/>
    <w:rsid w:val="00ED457C"/>
    <w:rsid w:val="00EE0709"/>
    <w:rsid w:val="00EE0B92"/>
    <w:rsid w:val="00EE0F0E"/>
    <w:rsid w:val="00EE12C8"/>
    <w:rsid w:val="00EE2860"/>
    <w:rsid w:val="00EE68D2"/>
    <w:rsid w:val="00EF14B7"/>
    <w:rsid w:val="00EF3F0F"/>
    <w:rsid w:val="00EF44AD"/>
    <w:rsid w:val="00EF530C"/>
    <w:rsid w:val="00F014F8"/>
    <w:rsid w:val="00F02C0B"/>
    <w:rsid w:val="00F03432"/>
    <w:rsid w:val="00F0426C"/>
    <w:rsid w:val="00F06BD2"/>
    <w:rsid w:val="00F13937"/>
    <w:rsid w:val="00F13F80"/>
    <w:rsid w:val="00F17267"/>
    <w:rsid w:val="00F22886"/>
    <w:rsid w:val="00F24A30"/>
    <w:rsid w:val="00F27587"/>
    <w:rsid w:val="00F307F9"/>
    <w:rsid w:val="00F3131F"/>
    <w:rsid w:val="00F32538"/>
    <w:rsid w:val="00F34A00"/>
    <w:rsid w:val="00F34D93"/>
    <w:rsid w:val="00F4320A"/>
    <w:rsid w:val="00F435BA"/>
    <w:rsid w:val="00F4389F"/>
    <w:rsid w:val="00F4431B"/>
    <w:rsid w:val="00F60CF6"/>
    <w:rsid w:val="00F62AEB"/>
    <w:rsid w:val="00F639C2"/>
    <w:rsid w:val="00F655F3"/>
    <w:rsid w:val="00F66A6D"/>
    <w:rsid w:val="00F707BD"/>
    <w:rsid w:val="00F72010"/>
    <w:rsid w:val="00F7477C"/>
    <w:rsid w:val="00F76428"/>
    <w:rsid w:val="00F77798"/>
    <w:rsid w:val="00F77B4D"/>
    <w:rsid w:val="00F820F7"/>
    <w:rsid w:val="00F83A44"/>
    <w:rsid w:val="00F85C22"/>
    <w:rsid w:val="00F86B12"/>
    <w:rsid w:val="00F87AC6"/>
    <w:rsid w:val="00F9085A"/>
    <w:rsid w:val="00F91B05"/>
    <w:rsid w:val="00F94E53"/>
    <w:rsid w:val="00F96143"/>
    <w:rsid w:val="00F965CD"/>
    <w:rsid w:val="00F979AC"/>
    <w:rsid w:val="00FA02CE"/>
    <w:rsid w:val="00FA6353"/>
    <w:rsid w:val="00FA74E8"/>
    <w:rsid w:val="00FB32DE"/>
    <w:rsid w:val="00FB3ADA"/>
    <w:rsid w:val="00FB420A"/>
    <w:rsid w:val="00FB56E2"/>
    <w:rsid w:val="00FB6885"/>
    <w:rsid w:val="00FB7A50"/>
    <w:rsid w:val="00FC0DF5"/>
    <w:rsid w:val="00FC44B5"/>
    <w:rsid w:val="00FC6127"/>
    <w:rsid w:val="00FC7A4D"/>
    <w:rsid w:val="00FD08A0"/>
    <w:rsid w:val="00FD1F63"/>
    <w:rsid w:val="00FD2E42"/>
    <w:rsid w:val="00FD4AA6"/>
    <w:rsid w:val="00FD53CC"/>
    <w:rsid w:val="00FE1AA9"/>
    <w:rsid w:val="00FE2B9E"/>
    <w:rsid w:val="00FE4679"/>
    <w:rsid w:val="00FE6123"/>
    <w:rsid w:val="00FE6555"/>
    <w:rsid w:val="00FE6E03"/>
    <w:rsid w:val="00FF442C"/>
    <w:rsid w:val="00FF51E1"/>
    <w:rsid w:val="00FF5862"/>
    <w:rsid w:val="00FF6DFD"/>
    <w:rsid w:val="00FF73ED"/>
    <w:rsid w:val="013231C2"/>
    <w:rsid w:val="11FF375E"/>
    <w:rsid w:val="244F4FA4"/>
    <w:rsid w:val="3B3900F7"/>
    <w:rsid w:val="3EED77F7"/>
    <w:rsid w:val="4DB64922"/>
    <w:rsid w:val="75F606AA"/>
    <w:rsid w:val="786A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 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1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qFormat/>
    <w:uiPriority w:val="0"/>
    <w:rPr>
      <w:color w:val="0068B7"/>
      <w:u w:val="non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141"/>
    <w:qFormat/>
    <w:uiPriority w:val="0"/>
    <w:rPr>
      <w:sz w:val="21"/>
      <w:szCs w:val="21"/>
    </w:rPr>
  </w:style>
  <w:style w:type="character" w:customStyle="1" w:styleId="17">
    <w:name w:val="ztag pre"/>
    <w:basedOn w:val="12"/>
    <w:qFormat/>
    <w:uiPriority w:val="0"/>
  </w:style>
  <w:style w:type="character" w:customStyle="1" w:styleId="18">
    <w:name w:val="已访问的超链接1"/>
    <w:qFormat/>
    <w:uiPriority w:val="0"/>
    <w:rPr>
      <w:color w:val="800080"/>
      <w:u w:val="singl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2"/>
    <w:link w:val="3"/>
    <w:qFormat/>
    <w:uiPriority w:val="0"/>
    <w:rPr>
      <w:kern w:val="2"/>
      <w:sz w:val="21"/>
      <w:szCs w:val="24"/>
    </w:rPr>
  </w:style>
  <w:style w:type="character" w:customStyle="1" w:styleId="21">
    <w:name w:val="批注主题 字符"/>
    <w:basedOn w:val="20"/>
    <w:link w:val="9"/>
    <w:qFormat/>
    <w:uiPriority w:val="0"/>
    <w:rPr>
      <w:b/>
      <w:bCs/>
      <w:kern w:val="2"/>
      <w:sz w:val="21"/>
      <w:szCs w:val="24"/>
    </w:rPr>
  </w:style>
  <w:style w:type="character" w:customStyle="1" w:styleId="22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0B9D7B-A368-4429-A475-72EB0B1490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436</Words>
  <Characters>2486</Characters>
  <Lines>20</Lines>
  <Paragraphs>5</Paragraphs>
  <TotalTime>5</TotalTime>
  <ScaleCrop>false</ScaleCrop>
  <LinksUpToDate>false</LinksUpToDate>
  <CharactersWithSpaces>2917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2019-03-29T08:14:00Z</dcterms:created>
  <dc:creator>全美国际教育协会</dc:creator>
  <cp:lastModifiedBy>USIEA-Melody</cp:lastModifiedBy>
  <cp:lastPrinted>2011-12-16T08:54:00Z</cp:lastPrinted>
  <dcterms:modified xsi:type="dcterms:W3CDTF">2019-07-15T02:24:25Z</dcterms:modified>
  <dc:title>加州大学河滨分校短期访学项目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